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796A7D" w:rsidRDefault="00E41D53" w:rsidP="004B26D7">
      <w:pPr>
        <w:pStyle w:val="Corpodetexto"/>
        <w:ind w:left="0"/>
        <w:jc w:val="both"/>
        <w:rPr>
          <w:sz w:val="20"/>
        </w:rPr>
      </w:pPr>
    </w:p>
    <w:p w:rsidR="00E41D53" w:rsidRPr="00796A7D" w:rsidRDefault="00E41D53" w:rsidP="004B26D7">
      <w:pPr>
        <w:pStyle w:val="Corpodetexto"/>
        <w:spacing w:before="4"/>
        <w:ind w:left="0"/>
        <w:jc w:val="both"/>
        <w:rPr>
          <w:sz w:val="28"/>
        </w:rPr>
      </w:pPr>
    </w:p>
    <w:p w:rsidR="005C1E72" w:rsidRPr="00BA1C2D" w:rsidRDefault="005C1E72" w:rsidP="00796A7D">
      <w:pPr>
        <w:pStyle w:val="Ttulo11"/>
        <w:spacing w:line="360" w:lineRule="auto"/>
        <w:jc w:val="center"/>
        <w:rPr>
          <w:color w:val="FF0000"/>
          <w:sz w:val="32"/>
          <w:szCs w:val="32"/>
        </w:rPr>
      </w:pPr>
      <w:r w:rsidRPr="00BA1C2D">
        <w:rPr>
          <w:color w:val="FF0000"/>
          <w:sz w:val="32"/>
          <w:szCs w:val="32"/>
        </w:rPr>
        <w:t>ATENÇÃO!</w:t>
      </w:r>
    </w:p>
    <w:p w:rsidR="00963683" w:rsidRDefault="00963683" w:rsidP="00963683">
      <w:pPr>
        <w:pStyle w:val="PargrafodaLista"/>
        <w:tabs>
          <w:tab w:val="left" w:pos="284"/>
        </w:tabs>
        <w:spacing w:before="173" w:line="360" w:lineRule="auto"/>
        <w:ind w:left="284" w:right="67" w:firstLine="0"/>
        <w:jc w:val="both"/>
        <w:rPr>
          <w:sz w:val="24"/>
          <w:szCs w:val="24"/>
        </w:rPr>
      </w:pPr>
    </w:p>
    <w:p w:rsidR="006E72C8" w:rsidRPr="00BA1C2D" w:rsidRDefault="006E72C8" w:rsidP="00963683">
      <w:pPr>
        <w:pStyle w:val="PargrafodaLista"/>
        <w:tabs>
          <w:tab w:val="left" w:pos="284"/>
        </w:tabs>
        <w:spacing w:before="173" w:line="360" w:lineRule="auto"/>
        <w:ind w:left="284" w:right="67" w:firstLine="0"/>
        <w:jc w:val="both"/>
        <w:rPr>
          <w:rFonts w:ascii="Century Gothic" w:hAnsi="Century Gothic"/>
          <w:sz w:val="24"/>
          <w:szCs w:val="24"/>
        </w:rPr>
      </w:pPr>
      <w:r w:rsidRPr="00796A7D">
        <w:rPr>
          <w:sz w:val="24"/>
          <w:szCs w:val="24"/>
        </w:rPr>
        <w:t xml:space="preserve">- </w:t>
      </w:r>
      <w:r w:rsidR="00963683" w:rsidRPr="001232A6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963683" w:rsidRDefault="00963683" w:rsidP="00963683">
      <w:pPr>
        <w:tabs>
          <w:tab w:val="left" w:pos="258"/>
          <w:tab w:val="left" w:pos="284"/>
        </w:tabs>
        <w:spacing w:line="360" w:lineRule="auto"/>
        <w:ind w:left="284" w:right="67"/>
        <w:jc w:val="both"/>
        <w:rPr>
          <w:rFonts w:ascii="Century Gothic" w:hAnsi="Century Gothic"/>
          <w:sz w:val="24"/>
          <w:szCs w:val="24"/>
        </w:rPr>
      </w:pPr>
    </w:p>
    <w:p w:rsidR="005C1E72" w:rsidRPr="00BA1C2D" w:rsidRDefault="006E72C8" w:rsidP="00963683">
      <w:pPr>
        <w:tabs>
          <w:tab w:val="left" w:pos="258"/>
          <w:tab w:val="left" w:pos="284"/>
        </w:tabs>
        <w:spacing w:line="360" w:lineRule="auto"/>
        <w:ind w:left="284" w:right="67"/>
        <w:jc w:val="both"/>
        <w:rPr>
          <w:rFonts w:ascii="Century Gothic" w:hAnsi="Century Gothic"/>
          <w:sz w:val="24"/>
          <w:szCs w:val="24"/>
        </w:rPr>
      </w:pPr>
      <w:r w:rsidRPr="00BA1C2D">
        <w:rPr>
          <w:rFonts w:ascii="Century Gothic" w:hAnsi="Century Gothic"/>
          <w:sz w:val="24"/>
          <w:szCs w:val="24"/>
        </w:rPr>
        <w:t xml:space="preserve">- </w:t>
      </w:r>
      <w:r w:rsidR="005C1E72" w:rsidRPr="00BA1C2D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BA1C2D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BA1C2D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BA1C2D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BA1C2D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BA1C2D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BA1C2D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BA1C2D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BA1C2D">
        <w:rPr>
          <w:rFonts w:ascii="Century Gothic" w:hAnsi="Century Gothic"/>
          <w:sz w:val="24"/>
          <w:szCs w:val="24"/>
        </w:rPr>
        <w:t>estabelecido.</w:t>
      </w:r>
    </w:p>
    <w:p w:rsidR="005C1E72" w:rsidRPr="00BA1C2D" w:rsidRDefault="005C1E72" w:rsidP="00963683">
      <w:pPr>
        <w:widowControl/>
        <w:tabs>
          <w:tab w:val="left" w:pos="284"/>
        </w:tabs>
        <w:adjustRightInd w:val="0"/>
        <w:spacing w:line="360" w:lineRule="auto"/>
        <w:ind w:left="284" w:right="67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Default="005C1E72" w:rsidP="00963683">
      <w:pPr>
        <w:widowControl/>
        <w:tabs>
          <w:tab w:val="left" w:pos="284"/>
        </w:tabs>
        <w:adjustRightInd w:val="0"/>
        <w:spacing w:line="360" w:lineRule="auto"/>
        <w:ind w:left="284" w:right="67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Pr="00BA1C2D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963683" w:rsidRDefault="00963683" w:rsidP="00963683">
      <w:pPr>
        <w:widowControl/>
        <w:tabs>
          <w:tab w:val="left" w:pos="284"/>
        </w:tabs>
        <w:adjustRightInd w:val="0"/>
        <w:spacing w:line="360" w:lineRule="auto"/>
        <w:ind w:left="284" w:right="67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963683" w:rsidRDefault="00963683" w:rsidP="00963683">
      <w:pPr>
        <w:widowControl/>
        <w:tabs>
          <w:tab w:val="left" w:pos="284"/>
        </w:tabs>
        <w:adjustRightInd w:val="0"/>
        <w:spacing w:line="360" w:lineRule="auto"/>
        <w:ind w:left="284" w:right="67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BA1C2D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BA1C2D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BA1C2D" w:rsidRDefault="005C1E72" w:rsidP="004B26D7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   O empreendedor poderá solicitar licenças por etapas ou concomitantes.</w:t>
      </w:r>
      <w:r w:rsidR="00963683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Sendo elas:</w:t>
      </w:r>
    </w:p>
    <w:p w:rsidR="005C1E72" w:rsidRPr="00BA1C2D" w:rsidRDefault="005C1E72" w:rsidP="004B26D7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BA1C2D">
        <w:rPr>
          <w:rFonts w:ascii="Century Gothic" w:hAnsi="Century Gothic"/>
          <w:sz w:val="24"/>
          <w:szCs w:val="24"/>
        </w:rPr>
        <w:t xml:space="preserve"> </w:t>
      </w: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6E72C8" w:rsidRPr="00BA1C2D" w:rsidRDefault="006E72C8" w:rsidP="004B26D7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0B405D" w:rsidRDefault="000B405D" w:rsidP="004B26D7">
      <w:pPr>
        <w:pStyle w:val="PargrafodaLista"/>
        <w:tabs>
          <w:tab w:val="left" w:pos="311"/>
        </w:tabs>
        <w:spacing w:before="0" w:line="360" w:lineRule="auto"/>
        <w:ind w:left="310" w:firstLine="0"/>
        <w:jc w:val="both"/>
        <w:rPr>
          <w:sz w:val="24"/>
          <w:szCs w:val="24"/>
        </w:rPr>
      </w:pPr>
    </w:p>
    <w:p w:rsidR="003C0516" w:rsidRDefault="003C0516" w:rsidP="004B26D7">
      <w:pPr>
        <w:pStyle w:val="PargrafodaLista"/>
        <w:tabs>
          <w:tab w:val="left" w:pos="311"/>
        </w:tabs>
        <w:spacing w:before="0" w:line="360" w:lineRule="auto"/>
        <w:ind w:left="310" w:firstLine="0"/>
        <w:jc w:val="both"/>
        <w:rPr>
          <w:sz w:val="24"/>
          <w:szCs w:val="24"/>
        </w:rPr>
      </w:pPr>
    </w:p>
    <w:p w:rsidR="003C0516" w:rsidRPr="00581696" w:rsidRDefault="00581696" w:rsidP="00581696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581696">
        <w:rPr>
          <w:rFonts w:ascii="Century Gothic" w:hAnsi="Century Gothic"/>
          <w:b/>
          <w:color w:val="FF0000"/>
          <w:sz w:val="32"/>
          <w:szCs w:val="32"/>
        </w:rPr>
        <w:t>FRIGORÍFICO</w:t>
      </w:r>
    </w:p>
    <w:p w:rsidR="003C0516" w:rsidRPr="00796A7D" w:rsidRDefault="003C0516" w:rsidP="004B26D7">
      <w:pPr>
        <w:pStyle w:val="PargrafodaLista"/>
        <w:tabs>
          <w:tab w:val="left" w:pos="311"/>
        </w:tabs>
        <w:spacing w:before="0" w:line="360" w:lineRule="auto"/>
        <w:ind w:left="310" w:firstLine="0"/>
        <w:jc w:val="both"/>
        <w:rPr>
          <w:b/>
          <w:sz w:val="28"/>
          <w:szCs w:val="28"/>
        </w:rPr>
      </w:pPr>
    </w:p>
    <w:p w:rsidR="00520E8B" w:rsidRPr="00796A7D" w:rsidRDefault="005C1E72" w:rsidP="008A6009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  <w:r w:rsidRPr="00796A7D">
        <w:rPr>
          <w:b/>
          <w:sz w:val="24"/>
          <w:szCs w:val="24"/>
        </w:rPr>
        <w:t>RELAÇÃO DE DOCUMENTOS PARA LICENÇA PRÉVIA (LP)</w:t>
      </w:r>
    </w:p>
    <w:p w:rsidR="005A7A5A" w:rsidRPr="00351EBF" w:rsidRDefault="005A7A5A" w:rsidP="00351EBF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jc w:val="both"/>
        <w:rPr>
          <w:rFonts w:ascii="Century Gothic" w:eastAsia="Century Gothic" w:hAnsi="Century Gothic"/>
          <w:sz w:val="24"/>
          <w:szCs w:val="24"/>
        </w:rPr>
      </w:pPr>
    </w:p>
    <w:p w:rsidR="00351EBF" w:rsidRP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Requerimento padrão, disponível no site da SEDAM;</w:t>
      </w:r>
    </w:p>
    <w:p w:rsidR="00351EBF" w:rsidRP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Comprovante de recolhimento de taxa referente à licença Prévia conforme determina a Lei estadual nº3941 de 2016;</w:t>
      </w:r>
    </w:p>
    <w:p w:rsidR="00351EBF" w:rsidRP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Cópia do cartão CNPJ;</w:t>
      </w:r>
    </w:p>
    <w:p w:rsidR="00351EBF" w:rsidRP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Cópia do FAC (SINTEGRA);</w:t>
      </w:r>
    </w:p>
    <w:p w:rsidR="00351EBF" w:rsidRP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351EBF" w:rsidRDefault="00CF3D86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</w:rPr>
        <w:t xml:space="preserve">Cópias do (CPF </w:t>
      </w:r>
      <w:r w:rsidRPr="00351EBF">
        <w:rPr>
          <w:rFonts w:ascii="Century Gothic" w:eastAsia="Century Gothic" w:hAnsi="Century Gothic" w:cs="Times New Roman"/>
          <w:sz w:val="24"/>
          <w:szCs w:val="24"/>
        </w:rPr>
        <w:t>e RG</w:t>
      </w:r>
      <w:r>
        <w:rPr>
          <w:rFonts w:ascii="Century Gothic" w:eastAsia="Century Gothic" w:hAnsi="Century Gothic" w:cs="Times New Roman"/>
          <w:sz w:val="24"/>
          <w:szCs w:val="24"/>
        </w:rPr>
        <w:t>)</w:t>
      </w:r>
      <w:r w:rsidR="00351EBF" w:rsidRPr="00351EBF">
        <w:rPr>
          <w:rFonts w:ascii="Century Gothic" w:eastAsia="Century Gothic" w:hAnsi="Century Gothic" w:cs="Times New Roman"/>
          <w:sz w:val="24"/>
          <w:szCs w:val="24"/>
        </w:rPr>
        <w:t xml:space="preserve"> dos responsáveis legais do empreendimento; </w:t>
      </w:r>
    </w:p>
    <w:p w:rsidR="00CF3D86" w:rsidRPr="00351EBF" w:rsidRDefault="00CF3D86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</w:rPr>
        <w:t>Procuração, quando couber;</w:t>
      </w:r>
    </w:p>
    <w:p w:rsidR="00351EBF" w:rsidRP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</w:p>
    <w:p w:rsidR="00351EBF" w:rsidRPr="00351EBF" w:rsidRDefault="007210D4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</w:rPr>
        <w:t>Cópias do  (</w:t>
      </w:r>
      <w:r w:rsidRPr="005F2847">
        <w:rPr>
          <w:rFonts w:ascii="Century Gothic" w:hAnsi="Century Gothic"/>
          <w:sz w:val="24"/>
          <w:szCs w:val="24"/>
        </w:rPr>
        <w:t>RG</w:t>
      </w:r>
      <w:r>
        <w:rPr>
          <w:rFonts w:ascii="Century Gothic" w:hAnsi="Century Gothic"/>
          <w:sz w:val="24"/>
          <w:szCs w:val="24"/>
        </w:rPr>
        <w:t xml:space="preserve"> e CPF)</w:t>
      </w:r>
      <w:r w:rsidR="00351EBF" w:rsidRPr="00351EBF">
        <w:rPr>
          <w:rFonts w:ascii="Century Gothic" w:eastAsia="Century Gothic" w:hAnsi="Century Gothic" w:cs="Times New Roman"/>
          <w:sz w:val="24"/>
          <w:szCs w:val="24"/>
        </w:rPr>
        <w:t xml:space="preserve"> do proprietário do imóvel, quando aplicável;</w:t>
      </w:r>
      <w:r w:rsidR="00351EBF" w:rsidRPr="00351EBF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51EBF" w:rsidRP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</w:t>
      </w:r>
      <w:r w:rsidRPr="00351EBF">
        <w:rPr>
          <w:rFonts w:ascii="Century Gothic" w:hAnsi="Century Gothic" w:cs="Times New Roman"/>
          <w:sz w:val="24"/>
          <w:szCs w:val="24"/>
        </w:rPr>
        <w:t xml:space="preserve">ou </w:t>
      </w:r>
      <w:r w:rsidRPr="00351EBF">
        <w:rPr>
          <w:rFonts w:ascii="Century Gothic" w:hAnsi="Century Gothic" w:cs="Times New Roman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351EBF">
        <w:rPr>
          <w:rFonts w:ascii="Century Gothic" w:eastAsia="Century Gothic" w:hAnsi="Century Gothic" w:cs="Times New Roman"/>
          <w:sz w:val="24"/>
          <w:szCs w:val="24"/>
        </w:rPr>
        <w:t>,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3F316B" w:rsidRPr="00351EBF" w:rsidRDefault="003F316B" w:rsidP="003F316B">
      <w:pPr>
        <w:pStyle w:val="PargrafodaLista"/>
        <w:tabs>
          <w:tab w:val="left" w:pos="851"/>
        </w:tabs>
        <w:spacing w:before="76" w:line="360" w:lineRule="auto"/>
        <w:ind w:left="312" w:firstLine="0"/>
        <w:jc w:val="both"/>
        <w:rPr>
          <w:rFonts w:ascii="Century Gothic" w:eastAsia="Century Gothic" w:hAnsi="Century Gothic" w:cs="Times New Roman"/>
          <w:sz w:val="24"/>
          <w:szCs w:val="24"/>
        </w:rPr>
      </w:pPr>
    </w:p>
    <w:p w:rsidR="00351EBF" w:rsidRP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lastRenderedPageBreak/>
        <w:t>Estudo de capacidade de suporte do corpo receptor (Havendo o lançamento do efluente tratado em corpo receptor);</w:t>
      </w:r>
    </w:p>
    <w:p w:rsidR="00351EBF" w:rsidRPr="00351EBF" w:rsidRDefault="00351EBF" w:rsidP="00CF3D86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 xml:space="preserve"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 habilitado; </w:t>
      </w:r>
    </w:p>
    <w:p w:rsidR="00351EBF" w:rsidRPr="003F316B" w:rsidRDefault="00351EBF" w:rsidP="003F316B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</w:p>
    <w:p w:rsidR="00351EBF" w:rsidRPr="00351EBF" w:rsidRDefault="00351EBF" w:rsidP="00351EBF">
      <w:pPr>
        <w:pStyle w:val="PargrafodaLista"/>
        <w:numPr>
          <w:ilvl w:val="1"/>
          <w:numId w:val="1"/>
        </w:numPr>
        <w:tabs>
          <w:tab w:val="left" w:pos="824"/>
          <w:tab w:val="left" w:pos="851"/>
        </w:tabs>
        <w:spacing w:before="0" w:line="276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Arquivo</w:t>
      </w:r>
      <w:r>
        <w:rPr>
          <w:rFonts w:ascii="Century Gothic" w:hAnsi="Century Gothic" w:cs="Times New Roman"/>
          <w:sz w:val="24"/>
          <w:szCs w:val="24"/>
        </w:rPr>
        <w:t xml:space="preserve"> da área útil</w:t>
      </w:r>
      <w:r w:rsidRPr="00351EBF">
        <w:rPr>
          <w:rFonts w:ascii="Century Gothic" w:hAnsi="Century Gothic" w:cs="Times New Roman"/>
          <w:sz w:val="24"/>
          <w:szCs w:val="24"/>
        </w:rPr>
        <w:t xml:space="preserve"> em Shapefile com as extensões de dbf., shx., prj., shp., qpj;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51EBF" w:rsidRPr="00351EBF" w:rsidRDefault="00351EBF" w:rsidP="00351EBF">
      <w:pPr>
        <w:pStyle w:val="PargrafodaLista"/>
        <w:numPr>
          <w:ilvl w:val="1"/>
          <w:numId w:val="1"/>
        </w:numPr>
        <w:tabs>
          <w:tab w:val="left" w:pos="824"/>
          <w:tab w:val="left" w:pos="851"/>
        </w:tabs>
        <w:spacing w:before="88" w:line="276" w:lineRule="auto"/>
        <w:ind w:left="851" w:hanging="56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Cronograma de</w:t>
      </w:r>
      <w:r w:rsidRPr="00351EBF">
        <w:rPr>
          <w:rFonts w:ascii="Century Gothic" w:eastAsiaTheme="minorHAnsi" w:hAnsi="Century Gothic" w:cs="Times New Roman"/>
          <w:sz w:val="24"/>
          <w:szCs w:val="24"/>
          <w:lang w:val="pt-BR" w:eastAsia="en-US" w:bidi="ar-SA"/>
        </w:rPr>
        <w:t xml:space="preserve"> de elaboração dos planos, programas e projetos</w:t>
      </w:r>
      <w:r>
        <w:rPr>
          <w:rFonts w:ascii="Century Gothic" w:eastAsiaTheme="minorHAnsi" w:hAnsi="Century Gothic" w:cs="Times New Roman"/>
          <w:sz w:val="24"/>
          <w:szCs w:val="24"/>
          <w:lang w:val="pt-BR" w:eastAsia="en-US" w:bidi="ar-SA"/>
        </w:rPr>
        <w:t>;</w:t>
      </w:r>
      <w:r w:rsidRPr="00351EBF">
        <w:rPr>
          <w:rFonts w:ascii="Century Gothic" w:eastAsiaTheme="minorHAnsi" w:hAnsi="Century Gothic" w:cs="Times New Roman"/>
          <w:sz w:val="24"/>
          <w:szCs w:val="24"/>
          <w:lang w:val="pt-BR" w:eastAsia="en-US" w:bidi="ar-SA"/>
        </w:rPr>
        <w:t xml:space="preserve"> </w:t>
      </w:r>
    </w:p>
    <w:p w:rsidR="00351EBF" w:rsidRPr="00351EBF" w:rsidRDefault="00351EBF" w:rsidP="00351EBF">
      <w:pPr>
        <w:pStyle w:val="PargrafodaLista"/>
        <w:numPr>
          <w:ilvl w:val="1"/>
          <w:numId w:val="1"/>
        </w:numPr>
        <w:tabs>
          <w:tab w:val="left" w:pos="851"/>
        </w:tabs>
        <w:spacing w:before="76" w:line="276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Publicação em jornal do Pedido de Licença Prévia</w:t>
      </w:r>
      <w:r>
        <w:rPr>
          <w:rFonts w:ascii="Century Gothic" w:eastAsia="Century Gothic" w:hAnsi="Century Gothic" w:cs="Times New Roman"/>
          <w:sz w:val="24"/>
          <w:szCs w:val="24"/>
        </w:rPr>
        <w:t>.</w:t>
      </w:r>
    </w:p>
    <w:p w:rsidR="00351EBF" w:rsidRPr="00351EBF" w:rsidRDefault="00351EBF" w:rsidP="00351EBF">
      <w:pPr>
        <w:pStyle w:val="PargrafodaLista"/>
        <w:tabs>
          <w:tab w:val="left" w:pos="824"/>
        </w:tabs>
        <w:spacing w:before="42" w:line="276" w:lineRule="auto"/>
        <w:ind w:left="312" w:right="215" w:firstLine="0"/>
        <w:jc w:val="both"/>
        <w:rPr>
          <w:rFonts w:ascii="Century Gothic" w:hAnsi="Century Gothic" w:cs="Times New Roman"/>
          <w:sz w:val="24"/>
          <w:szCs w:val="24"/>
        </w:rPr>
      </w:pPr>
    </w:p>
    <w:p w:rsidR="00351EBF" w:rsidRPr="00351EBF" w:rsidRDefault="00351EBF" w:rsidP="00351EBF">
      <w:pPr>
        <w:pStyle w:val="PargrafodaLista"/>
        <w:tabs>
          <w:tab w:val="left" w:pos="824"/>
        </w:tabs>
        <w:spacing w:before="42" w:line="276" w:lineRule="auto"/>
        <w:ind w:left="312" w:right="215" w:firstLine="0"/>
        <w:jc w:val="both"/>
        <w:rPr>
          <w:rFonts w:ascii="Century Gothic" w:hAnsi="Century Gothic" w:cs="Times New Roman"/>
          <w:sz w:val="24"/>
          <w:szCs w:val="24"/>
        </w:rPr>
      </w:pPr>
    </w:p>
    <w:p w:rsidR="00351EBF" w:rsidRPr="00351EBF" w:rsidRDefault="00351EBF" w:rsidP="00351EBF">
      <w:pPr>
        <w:pStyle w:val="PargrafodaLista"/>
        <w:tabs>
          <w:tab w:val="left" w:pos="426"/>
        </w:tabs>
        <w:spacing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  <w:r w:rsidRPr="00351EBF">
        <w:rPr>
          <w:rFonts w:ascii="Century Gothic" w:hAnsi="Century Gothic" w:cs="Times New Roman"/>
          <w:b/>
          <w:sz w:val="24"/>
          <w:szCs w:val="24"/>
        </w:rPr>
        <w:t xml:space="preserve">        RELAÇÃO DE DOCUMENTOS PARA 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>LICENÇA DE INSTALAÇÃO (LI):</w:t>
      </w:r>
    </w:p>
    <w:p w:rsidR="00351EBF" w:rsidRPr="00351EBF" w:rsidRDefault="00351EBF" w:rsidP="00351EBF">
      <w:pPr>
        <w:pStyle w:val="PargrafodaLista"/>
        <w:tabs>
          <w:tab w:val="left" w:pos="426"/>
        </w:tabs>
        <w:spacing w:before="0"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351EBF" w:rsidRPr="00351EBF" w:rsidRDefault="00351EBF" w:rsidP="003F316B">
      <w:pPr>
        <w:pStyle w:val="PargrafodaLista"/>
        <w:numPr>
          <w:ilvl w:val="1"/>
          <w:numId w:val="4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Requerimento padrão disponível no site da SEDAM;</w:t>
      </w:r>
    </w:p>
    <w:p w:rsidR="00351EBF" w:rsidRPr="00351EBF" w:rsidRDefault="00351EBF" w:rsidP="003F316B">
      <w:pPr>
        <w:pStyle w:val="PargrafodaLista"/>
        <w:numPr>
          <w:ilvl w:val="1"/>
          <w:numId w:val="4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Comprovante de recolhimento de taxa referente à licença de Instalação conforme determina a Lei estadual nº3941 de 2016;</w:t>
      </w:r>
    </w:p>
    <w:p w:rsidR="00351EBF" w:rsidRPr="00351EBF" w:rsidRDefault="003F316B" w:rsidP="003F316B">
      <w:pPr>
        <w:pStyle w:val="PargrafodaLista"/>
        <w:numPr>
          <w:ilvl w:val="1"/>
          <w:numId w:val="4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</w:rPr>
        <w:t>Plano de Controle Ambiental – PCA,</w:t>
      </w:r>
      <w:r w:rsidR="00351EBF" w:rsidRPr="00351EBF">
        <w:rPr>
          <w:rFonts w:ascii="Century Gothic" w:eastAsia="Century Gothic" w:hAnsi="Century Gothic" w:cs="Times New Roman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Ambiental. </w:t>
      </w:r>
    </w:p>
    <w:p w:rsidR="00351EBF" w:rsidRPr="00351EBF" w:rsidRDefault="00351EBF" w:rsidP="003F316B">
      <w:pPr>
        <w:pStyle w:val="PargrafodaLista"/>
        <w:numPr>
          <w:ilvl w:val="1"/>
          <w:numId w:val="4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Layout/planta do empreendimento, assinado por técnico habilitado com ART-CREA/RO ou outro Conselho de Classe;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51EBF" w:rsidRDefault="00351EBF" w:rsidP="003F316B">
      <w:pPr>
        <w:pStyle w:val="PargrafodaLista"/>
        <w:numPr>
          <w:ilvl w:val="1"/>
          <w:numId w:val="4"/>
        </w:numPr>
        <w:tabs>
          <w:tab w:val="left" w:pos="824"/>
        </w:tabs>
        <w:spacing w:before="91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Plantas e memoriais de cálculo dos sistemas de tratamento de efluentes (líquidos sólidos e gasosos, assinado por técnico habilitado com ART-CREA/RO ou outroConselho de Classe;</w:t>
      </w:r>
    </w:p>
    <w:p w:rsidR="00351EBF" w:rsidRPr="005E7AE2" w:rsidRDefault="00351EBF" w:rsidP="003F316B">
      <w:pPr>
        <w:pStyle w:val="PargrafodaLista"/>
        <w:numPr>
          <w:ilvl w:val="0"/>
          <w:numId w:val="22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Laudo Hidrogeológico e pontos de alocação dos poços de monitoramento com respectiva Anotação de Responsabilidade Técnica do Prof</w:t>
      </w:r>
      <w:r w:rsidR="005E7AE2">
        <w:rPr>
          <w:rFonts w:ascii="Century Gothic" w:hAnsi="Century Gothic" w:cs="Times New Roman"/>
          <w:sz w:val="24"/>
          <w:szCs w:val="24"/>
        </w:rPr>
        <w:t>issional Legalmente Habilitado(</w:t>
      </w:r>
      <w:r w:rsidR="005E7AE2" w:rsidRPr="00351EBF">
        <w:rPr>
          <w:rFonts w:ascii="Century Gothic" w:hAnsi="Century Gothic" w:cs="Times New Roman"/>
          <w:sz w:val="24"/>
          <w:szCs w:val="24"/>
        </w:rPr>
        <w:t xml:space="preserve">Para sistemas de tratamento que utilizam lagoas de </w:t>
      </w:r>
      <w:r w:rsidR="005E7AE2" w:rsidRPr="00351EBF">
        <w:rPr>
          <w:rFonts w:ascii="Century Gothic" w:hAnsi="Century Gothic" w:cs="Times New Roman"/>
          <w:sz w:val="24"/>
          <w:szCs w:val="24"/>
        </w:rPr>
        <w:lastRenderedPageBreak/>
        <w:t xml:space="preserve">estabilização); </w:t>
      </w:r>
    </w:p>
    <w:p w:rsidR="00351EBF" w:rsidRPr="00351EBF" w:rsidRDefault="00351EBF" w:rsidP="003F316B">
      <w:pPr>
        <w:pStyle w:val="PargrafodaLista"/>
        <w:numPr>
          <w:ilvl w:val="1"/>
          <w:numId w:val="4"/>
        </w:numPr>
        <w:tabs>
          <w:tab w:val="left" w:pos="824"/>
        </w:tabs>
        <w:spacing w:before="91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Publicação em jornal do pedido da Licença de Instalação;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51EBF" w:rsidRPr="00351EBF" w:rsidRDefault="00351EBF" w:rsidP="003F316B">
      <w:pPr>
        <w:pStyle w:val="PargrafodaLista"/>
        <w:numPr>
          <w:ilvl w:val="1"/>
          <w:numId w:val="4"/>
        </w:numPr>
        <w:tabs>
          <w:tab w:val="left" w:pos="824"/>
        </w:tabs>
        <w:spacing w:before="91" w:line="360" w:lineRule="auto"/>
        <w:ind w:left="851" w:hanging="56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Protocolo de regularização do abastecimento hídrico registrado junto ao COREH, quando for o caso;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51EBF" w:rsidRPr="00351EBF" w:rsidRDefault="00351EBF" w:rsidP="003F316B">
      <w:pPr>
        <w:pStyle w:val="PargrafodaLista"/>
        <w:numPr>
          <w:ilvl w:val="1"/>
          <w:numId w:val="4"/>
        </w:numPr>
        <w:tabs>
          <w:tab w:val="left" w:pos="824"/>
        </w:tabs>
        <w:spacing w:before="90" w:line="360" w:lineRule="auto"/>
        <w:ind w:left="851" w:hanging="56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 xml:space="preserve">Protocolo de solicitação de Autorização de Supressão Vegetal – </w:t>
      </w:r>
      <w:r w:rsidRPr="00351EBF">
        <w:rPr>
          <w:rFonts w:ascii="Century Gothic" w:hAnsi="Century Gothic" w:cs="Times New Roman"/>
          <w:spacing w:val="-3"/>
          <w:sz w:val="24"/>
          <w:szCs w:val="24"/>
        </w:rPr>
        <w:t>ASV,</w:t>
      </w:r>
      <w:r w:rsidRPr="00351EBF">
        <w:rPr>
          <w:rFonts w:ascii="Century Gothic" w:hAnsi="Century Gothic" w:cs="Times New Roman"/>
          <w:sz w:val="24"/>
          <w:szCs w:val="24"/>
        </w:rPr>
        <w:t>quando</w:t>
      </w:r>
      <w:r w:rsidRPr="00351EBF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Pr="00351EBF">
        <w:rPr>
          <w:rFonts w:ascii="Century Gothic" w:hAnsi="Century Gothic" w:cs="Times New Roman"/>
          <w:sz w:val="24"/>
          <w:szCs w:val="24"/>
        </w:rPr>
        <w:t xml:space="preserve">couber </w:t>
      </w:r>
    </w:p>
    <w:p w:rsidR="00351EBF" w:rsidRPr="00351EBF" w:rsidRDefault="00351EBF" w:rsidP="003F316B">
      <w:pPr>
        <w:pStyle w:val="PargrafodaLista"/>
        <w:numPr>
          <w:ilvl w:val="1"/>
          <w:numId w:val="4"/>
        </w:numPr>
        <w:tabs>
          <w:tab w:val="left" w:pos="824"/>
        </w:tabs>
        <w:spacing w:before="90" w:line="360" w:lineRule="auto"/>
        <w:ind w:left="851" w:hanging="56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eastAsiaTheme="minorHAnsi" w:hAnsi="Century Gothic" w:cs="Times New Roman"/>
          <w:sz w:val="24"/>
          <w:szCs w:val="24"/>
          <w:lang w:val="pt-BR" w:eastAsia="en-US" w:bidi="ar-SA"/>
        </w:rPr>
        <w:t>Cronograma de implantação da obra;</w:t>
      </w:r>
    </w:p>
    <w:p w:rsidR="00351EBF" w:rsidRPr="00351EBF" w:rsidRDefault="00351EBF" w:rsidP="003F316B">
      <w:pPr>
        <w:pStyle w:val="PargrafodaLista"/>
        <w:numPr>
          <w:ilvl w:val="1"/>
          <w:numId w:val="4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 xml:space="preserve">Outros documentos exigidos nas condicionantes </w:t>
      </w:r>
      <w:r w:rsidR="008B3718">
        <w:rPr>
          <w:rFonts w:ascii="Century Gothic" w:eastAsia="Century Gothic" w:hAnsi="Century Gothic" w:cs="Times New Roman"/>
          <w:sz w:val="24"/>
          <w:szCs w:val="24"/>
        </w:rPr>
        <w:t>estabelecida</w:t>
      </w:r>
      <w:r w:rsidRPr="00351EBF">
        <w:rPr>
          <w:rFonts w:ascii="Century Gothic" w:eastAsia="Century Gothic" w:hAnsi="Century Gothic" w:cs="Times New Roman"/>
          <w:sz w:val="24"/>
          <w:szCs w:val="24"/>
        </w:rPr>
        <w:t>s nas fases anteriores, quando aplicável.</w:t>
      </w:r>
    </w:p>
    <w:p w:rsidR="00351EBF" w:rsidRPr="00351EBF" w:rsidRDefault="00351EBF" w:rsidP="00351EBF">
      <w:pPr>
        <w:pStyle w:val="PargrafodaLista"/>
        <w:tabs>
          <w:tab w:val="left" w:pos="844"/>
        </w:tabs>
        <w:spacing w:before="0" w:line="276" w:lineRule="auto"/>
        <w:ind w:left="1012" w:firstLine="0"/>
        <w:jc w:val="both"/>
        <w:rPr>
          <w:rFonts w:ascii="Century Gothic" w:eastAsia="Century Gothic" w:hAnsi="Century Gothic" w:cs="Times New Roman"/>
          <w:sz w:val="24"/>
          <w:szCs w:val="24"/>
        </w:rPr>
      </w:pPr>
    </w:p>
    <w:p w:rsidR="00351EBF" w:rsidRPr="00351EBF" w:rsidRDefault="00351EBF" w:rsidP="00351EBF">
      <w:pPr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351EBF" w:rsidRPr="00351EBF" w:rsidRDefault="00351EBF" w:rsidP="00351EBF">
      <w:pPr>
        <w:pStyle w:val="Ttulo11"/>
        <w:tabs>
          <w:tab w:val="left" w:pos="308"/>
        </w:tabs>
        <w:spacing w:before="1" w:line="276" w:lineRule="auto"/>
        <w:ind w:left="307" w:firstLine="0"/>
        <w:jc w:val="center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RELAÇÃO DE DOCUMENTOS PARA RENOVAÇÃO DA</w:t>
      </w:r>
      <w:r w:rsidRPr="00351EBF">
        <w:rPr>
          <w:rFonts w:ascii="Century Gothic" w:hAnsi="Century Gothic" w:cs="Times New Roman"/>
          <w:spacing w:val="-5"/>
          <w:sz w:val="24"/>
          <w:szCs w:val="24"/>
        </w:rPr>
        <w:t xml:space="preserve"> </w:t>
      </w:r>
      <w:r w:rsidRPr="00351EBF">
        <w:rPr>
          <w:rFonts w:ascii="Century Gothic" w:hAnsi="Century Gothic" w:cs="Times New Roman"/>
          <w:sz w:val="24"/>
          <w:szCs w:val="24"/>
        </w:rPr>
        <w:t>LICENÇA DE INSTALAÇÃO (LI):</w:t>
      </w:r>
    </w:p>
    <w:p w:rsidR="00351EBF" w:rsidRPr="00351EBF" w:rsidRDefault="00351EBF" w:rsidP="00372F0C">
      <w:pPr>
        <w:pStyle w:val="Ttulo11"/>
        <w:tabs>
          <w:tab w:val="left" w:pos="308"/>
        </w:tabs>
        <w:spacing w:before="1" w:line="360" w:lineRule="auto"/>
        <w:ind w:left="307" w:firstLine="0"/>
        <w:jc w:val="both"/>
        <w:rPr>
          <w:rFonts w:ascii="Century Gothic" w:hAnsi="Century Gothic" w:cs="Times New Roman"/>
          <w:sz w:val="24"/>
          <w:szCs w:val="24"/>
        </w:rPr>
      </w:pPr>
    </w:p>
    <w:p w:rsidR="00351EBF" w:rsidRPr="00351EBF" w:rsidRDefault="00351EBF" w:rsidP="00372F0C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21" w:hanging="53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Requerimento padrão, disponível no site da SEDAM;</w:t>
      </w:r>
    </w:p>
    <w:p w:rsidR="00351EBF" w:rsidRPr="00351EBF" w:rsidRDefault="00351EBF" w:rsidP="00372F0C">
      <w:pPr>
        <w:pStyle w:val="PargrafodaLista"/>
        <w:numPr>
          <w:ilvl w:val="1"/>
          <w:numId w:val="8"/>
        </w:numPr>
        <w:tabs>
          <w:tab w:val="left" w:pos="822"/>
          <w:tab w:val="left" w:pos="1190"/>
          <w:tab w:val="left" w:pos="1191"/>
        </w:tabs>
        <w:spacing w:before="76" w:line="360" w:lineRule="auto"/>
        <w:ind w:left="821" w:hanging="537"/>
        <w:jc w:val="both"/>
        <w:rPr>
          <w:rFonts w:ascii="Century Gothic" w:hAnsi="Century Gothic" w:cs="Times New Roman"/>
          <w:b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Comprovante de recolhimento de taxa referente à renovação da licença de Instalação conforme determina a Lei estadual nº3941 de 2016;</w:t>
      </w:r>
    </w:p>
    <w:p w:rsidR="00351EBF" w:rsidRPr="00351EBF" w:rsidRDefault="00351EBF" w:rsidP="00372F0C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21" w:hanging="53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Cronograma de implantação da</w:t>
      </w:r>
      <w:r w:rsidRPr="00351EBF">
        <w:rPr>
          <w:rFonts w:ascii="Century Gothic" w:hAnsi="Century Gothic" w:cs="Times New Roman"/>
          <w:spacing w:val="-6"/>
          <w:sz w:val="24"/>
          <w:szCs w:val="24"/>
        </w:rPr>
        <w:t xml:space="preserve"> </w:t>
      </w:r>
      <w:r w:rsidRPr="00351EBF">
        <w:rPr>
          <w:rFonts w:ascii="Century Gothic" w:hAnsi="Century Gothic" w:cs="Times New Roman"/>
          <w:sz w:val="24"/>
          <w:szCs w:val="24"/>
        </w:rPr>
        <w:t>obra;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51EBF" w:rsidRPr="00351EBF" w:rsidRDefault="00351EBF" w:rsidP="00372F0C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21" w:hanging="53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Publicação em jornal do pedido de Renovação da Licença de Instalação (informando extensão e/ou área do empreendimento);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F048E0" w:rsidRDefault="00351EBF" w:rsidP="00372F0C">
      <w:pPr>
        <w:pStyle w:val="PargrafodaLista"/>
        <w:numPr>
          <w:ilvl w:val="1"/>
          <w:numId w:val="8"/>
        </w:numPr>
        <w:tabs>
          <w:tab w:val="left" w:pos="824"/>
        </w:tabs>
        <w:spacing w:before="90" w:line="360" w:lineRule="auto"/>
        <w:ind w:left="821" w:hanging="537"/>
        <w:jc w:val="both"/>
        <w:rPr>
          <w:rFonts w:ascii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 xml:space="preserve">Autorização de Supressão Vegetal – </w:t>
      </w:r>
      <w:r w:rsidRPr="00351EBF">
        <w:rPr>
          <w:rFonts w:ascii="Century Gothic" w:hAnsi="Century Gothic" w:cs="Times New Roman"/>
          <w:spacing w:val="-3"/>
          <w:sz w:val="24"/>
          <w:szCs w:val="24"/>
        </w:rPr>
        <w:t>ASV,</w:t>
      </w:r>
      <w:r w:rsidRPr="00351EBF">
        <w:rPr>
          <w:rFonts w:ascii="Century Gothic" w:hAnsi="Century Gothic" w:cs="Times New Roman"/>
          <w:sz w:val="24"/>
          <w:szCs w:val="24"/>
        </w:rPr>
        <w:t>quando</w:t>
      </w:r>
      <w:r w:rsidRPr="00351EBF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="00F048E0">
        <w:rPr>
          <w:rFonts w:ascii="Century Gothic" w:hAnsi="Century Gothic" w:cs="Times New Roman"/>
          <w:sz w:val="24"/>
          <w:szCs w:val="24"/>
        </w:rPr>
        <w:t>couber;</w:t>
      </w:r>
    </w:p>
    <w:p w:rsidR="00F048E0" w:rsidRPr="00F048E0" w:rsidRDefault="00F048E0" w:rsidP="00372F0C">
      <w:pPr>
        <w:pStyle w:val="PargrafodaLista"/>
        <w:numPr>
          <w:ilvl w:val="1"/>
          <w:numId w:val="8"/>
        </w:numPr>
        <w:tabs>
          <w:tab w:val="left" w:pos="824"/>
        </w:tabs>
        <w:spacing w:before="90" w:line="360" w:lineRule="auto"/>
        <w:ind w:left="821" w:hanging="537"/>
        <w:jc w:val="both"/>
        <w:rPr>
          <w:rFonts w:ascii="Century Gothic" w:hAnsi="Century Gothic" w:cs="Times New Roman"/>
          <w:sz w:val="24"/>
          <w:szCs w:val="24"/>
        </w:rPr>
      </w:pPr>
      <w:r w:rsidRPr="00F048E0">
        <w:rPr>
          <w:rFonts w:ascii="Century Gothic" w:eastAsia="Century Gothic" w:hAnsi="Century Gothic" w:cs="Times New Roman"/>
          <w:sz w:val="24"/>
          <w:szCs w:val="24"/>
        </w:rPr>
        <w:t>Outros documentos exigidos nas condicionantes estabelecidas nas fases anteriores, quando aplicável.</w:t>
      </w:r>
    </w:p>
    <w:p w:rsidR="00F048E0" w:rsidRPr="00F048E0" w:rsidRDefault="00F048E0" w:rsidP="00F048E0">
      <w:pPr>
        <w:pStyle w:val="PargrafodaLista"/>
        <w:tabs>
          <w:tab w:val="left" w:pos="822"/>
        </w:tabs>
        <w:spacing w:before="90" w:line="276" w:lineRule="auto"/>
        <w:ind w:left="821" w:firstLine="0"/>
        <w:jc w:val="both"/>
        <w:rPr>
          <w:rFonts w:ascii="Century Gothic" w:hAnsi="Century Gothic" w:cs="Times New Roman"/>
          <w:sz w:val="24"/>
          <w:szCs w:val="24"/>
        </w:rPr>
      </w:pPr>
    </w:p>
    <w:p w:rsidR="00351EBF" w:rsidRDefault="00351EBF" w:rsidP="00351EBF">
      <w:pPr>
        <w:pStyle w:val="PargrafodaLista"/>
        <w:tabs>
          <w:tab w:val="left" w:pos="426"/>
        </w:tabs>
        <w:spacing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5408AC" w:rsidRDefault="005408AC" w:rsidP="00351EBF">
      <w:pPr>
        <w:pStyle w:val="PargrafodaLista"/>
        <w:tabs>
          <w:tab w:val="left" w:pos="426"/>
        </w:tabs>
        <w:spacing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5408AC" w:rsidRDefault="005408AC" w:rsidP="00351EBF">
      <w:pPr>
        <w:pStyle w:val="PargrafodaLista"/>
        <w:tabs>
          <w:tab w:val="left" w:pos="426"/>
        </w:tabs>
        <w:spacing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5408AC" w:rsidRDefault="005408AC" w:rsidP="00351EBF">
      <w:pPr>
        <w:pStyle w:val="PargrafodaLista"/>
        <w:tabs>
          <w:tab w:val="left" w:pos="426"/>
        </w:tabs>
        <w:spacing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5408AC" w:rsidRDefault="005408AC" w:rsidP="00351EBF">
      <w:pPr>
        <w:pStyle w:val="PargrafodaLista"/>
        <w:tabs>
          <w:tab w:val="left" w:pos="426"/>
        </w:tabs>
        <w:spacing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5408AC" w:rsidRPr="00351EBF" w:rsidRDefault="005408AC" w:rsidP="00351EBF">
      <w:pPr>
        <w:pStyle w:val="PargrafodaLista"/>
        <w:tabs>
          <w:tab w:val="left" w:pos="426"/>
        </w:tabs>
        <w:spacing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351EBF" w:rsidRPr="00351EBF" w:rsidRDefault="00351EBF" w:rsidP="00351EBF">
      <w:pPr>
        <w:pStyle w:val="PargrafodaLista"/>
        <w:tabs>
          <w:tab w:val="left" w:pos="426"/>
        </w:tabs>
        <w:spacing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351EBF" w:rsidRPr="00351EBF" w:rsidRDefault="00351EBF" w:rsidP="00351EBF">
      <w:pPr>
        <w:pStyle w:val="PargrafodaLista"/>
        <w:tabs>
          <w:tab w:val="left" w:pos="426"/>
        </w:tabs>
        <w:spacing w:line="276" w:lineRule="auto"/>
        <w:ind w:left="426" w:firstLine="0"/>
        <w:jc w:val="center"/>
        <w:rPr>
          <w:rFonts w:ascii="Century Gothic" w:eastAsia="Century Gothic" w:hAnsi="Century Gothic" w:cs="Times New Roman"/>
          <w:b/>
          <w:sz w:val="24"/>
          <w:szCs w:val="24"/>
        </w:rPr>
      </w:pPr>
      <w:r w:rsidRPr="00351EBF">
        <w:rPr>
          <w:rFonts w:ascii="Century Gothic" w:hAnsi="Century Gothic" w:cs="Times New Roman"/>
          <w:b/>
          <w:sz w:val="24"/>
          <w:szCs w:val="24"/>
        </w:rPr>
        <w:lastRenderedPageBreak/>
        <w:t xml:space="preserve">RELAÇÃO DE DOCUMENTOS 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>PARA LICENÇA DE OPERAÇÃO (LO):</w:t>
      </w:r>
    </w:p>
    <w:p w:rsidR="00351EBF" w:rsidRPr="00351EBF" w:rsidRDefault="00351EBF" w:rsidP="00351EBF">
      <w:pPr>
        <w:pStyle w:val="PargrafodaLista"/>
        <w:tabs>
          <w:tab w:val="left" w:pos="824"/>
        </w:tabs>
        <w:spacing w:before="0" w:line="276" w:lineRule="auto"/>
        <w:ind w:left="1106" w:firstLine="0"/>
        <w:jc w:val="both"/>
        <w:rPr>
          <w:rFonts w:ascii="Century Gothic" w:eastAsia="Century Gothic" w:hAnsi="Century Gothic" w:cs="Times New Roman"/>
          <w:sz w:val="24"/>
          <w:szCs w:val="24"/>
        </w:rPr>
      </w:pPr>
    </w:p>
    <w:p w:rsidR="00351EBF" w:rsidRPr="00351EBF" w:rsidRDefault="00351EBF" w:rsidP="00351EBF">
      <w:pPr>
        <w:pStyle w:val="Pargrafoda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351EBF">
        <w:rPr>
          <w:rFonts w:ascii="Century Gothic" w:hAnsi="Century Gothic"/>
          <w:sz w:val="24"/>
          <w:szCs w:val="24"/>
        </w:rPr>
        <w:t>Requerimento padrão, disponível da SEDAM;</w:t>
      </w:r>
    </w:p>
    <w:p w:rsidR="00351EBF" w:rsidRPr="00351EBF" w:rsidRDefault="00351EBF" w:rsidP="00351EBF">
      <w:pPr>
        <w:pStyle w:val="Pargrafoda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351EBF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351EBF" w:rsidRPr="00351EBF" w:rsidRDefault="00351EBF" w:rsidP="00351EBF">
      <w:pPr>
        <w:pStyle w:val="Pargrafoda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351EBF">
        <w:rPr>
          <w:rFonts w:ascii="Century Gothic" w:hAnsi="Century Gothic"/>
          <w:sz w:val="24"/>
          <w:szCs w:val="24"/>
        </w:rPr>
        <w:t>Outorga de uso de Recurso hidrico,</w:t>
      </w:r>
      <w:r w:rsidR="005408AC">
        <w:rPr>
          <w:rFonts w:ascii="Century Gothic" w:hAnsi="Century Gothic"/>
          <w:sz w:val="24"/>
          <w:szCs w:val="24"/>
        </w:rPr>
        <w:t>quando couber</w:t>
      </w:r>
      <w:r w:rsidRPr="00351EBF">
        <w:rPr>
          <w:rFonts w:ascii="Century Gothic" w:hAnsi="Century Gothic"/>
          <w:sz w:val="24"/>
          <w:szCs w:val="24"/>
        </w:rPr>
        <w:t xml:space="preserve">; </w:t>
      </w:r>
    </w:p>
    <w:p w:rsidR="00351EBF" w:rsidRPr="00351EBF" w:rsidRDefault="00351EBF" w:rsidP="00351EBF">
      <w:pPr>
        <w:pStyle w:val="Pargrafoda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351EBF">
        <w:rPr>
          <w:rFonts w:ascii="Century Gothic" w:hAnsi="Century Gothic"/>
          <w:sz w:val="24"/>
          <w:szCs w:val="24"/>
        </w:rPr>
        <w:t xml:space="preserve">Licença do poço tubular, </w:t>
      </w:r>
      <w:r w:rsidR="005408AC">
        <w:rPr>
          <w:rFonts w:ascii="Century Gothic" w:hAnsi="Century Gothic"/>
          <w:sz w:val="24"/>
          <w:szCs w:val="24"/>
        </w:rPr>
        <w:t>quando couber</w:t>
      </w:r>
      <w:r w:rsidR="005408AC" w:rsidRPr="00351EBF">
        <w:rPr>
          <w:rFonts w:ascii="Century Gothic" w:hAnsi="Century Gothic"/>
          <w:sz w:val="24"/>
          <w:szCs w:val="24"/>
        </w:rPr>
        <w:t>;</w:t>
      </w:r>
    </w:p>
    <w:p w:rsidR="00351EBF" w:rsidRPr="00351EBF" w:rsidRDefault="00351EBF" w:rsidP="00351EBF">
      <w:pPr>
        <w:pStyle w:val="Pargrafoda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351EBF">
        <w:rPr>
          <w:rFonts w:ascii="Century Gothic" w:hAnsi="Century Gothic"/>
          <w:sz w:val="24"/>
          <w:szCs w:val="24"/>
        </w:rPr>
        <w:t>Publicação em jornal do Pedido de Licença de Operação;</w:t>
      </w:r>
      <w:r w:rsidRPr="00351EBF">
        <w:rPr>
          <w:rFonts w:ascii="Century Gothic" w:hAnsi="Century Gothic"/>
          <w:b/>
          <w:sz w:val="24"/>
          <w:szCs w:val="24"/>
        </w:rPr>
        <w:t xml:space="preserve"> </w:t>
      </w:r>
    </w:p>
    <w:p w:rsidR="00F048E0" w:rsidRDefault="00351EBF" w:rsidP="00F048E0">
      <w:pPr>
        <w:pStyle w:val="Pargrafoda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351EBF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351EBF">
        <w:rPr>
          <w:rFonts w:ascii="Century Gothic" w:hAnsi="Century Gothic"/>
          <w:spacing w:val="-3"/>
          <w:sz w:val="24"/>
          <w:szCs w:val="24"/>
        </w:rPr>
        <w:t>ASV,</w:t>
      </w:r>
      <w:r w:rsidRPr="00351EBF">
        <w:rPr>
          <w:rFonts w:ascii="Century Gothic" w:hAnsi="Century Gothic"/>
          <w:sz w:val="24"/>
          <w:szCs w:val="24"/>
        </w:rPr>
        <w:t>quando</w:t>
      </w:r>
      <w:r w:rsidRPr="00351EB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51EBF">
        <w:rPr>
          <w:rFonts w:ascii="Century Gothic" w:hAnsi="Century Gothic"/>
          <w:sz w:val="24"/>
          <w:szCs w:val="24"/>
        </w:rPr>
        <w:t>couber</w:t>
      </w:r>
      <w:r>
        <w:rPr>
          <w:rFonts w:ascii="Century Gothic" w:hAnsi="Century Gothic"/>
          <w:sz w:val="24"/>
          <w:szCs w:val="24"/>
        </w:rPr>
        <w:t>;</w:t>
      </w:r>
      <w:r w:rsidRPr="00351EBF">
        <w:rPr>
          <w:rFonts w:ascii="Century Gothic" w:hAnsi="Century Gothic"/>
          <w:sz w:val="24"/>
          <w:szCs w:val="24"/>
        </w:rPr>
        <w:t xml:space="preserve"> </w:t>
      </w:r>
    </w:p>
    <w:p w:rsidR="00F048E0" w:rsidRPr="00F048E0" w:rsidRDefault="00F048E0" w:rsidP="00F048E0">
      <w:pPr>
        <w:pStyle w:val="PargrafodaLista"/>
        <w:numPr>
          <w:ilvl w:val="0"/>
          <w:numId w:val="24"/>
        </w:num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048E0">
        <w:rPr>
          <w:rFonts w:ascii="Century Gothic" w:eastAsia="Century Gothic" w:hAnsi="Century Gothic" w:cs="Times New Roman"/>
          <w:sz w:val="24"/>
          <w:szCs w:val="24"/>
        </w:rPr>
        <w:t>Outros documentos exigidos nas condicionantes estabelecidas nas fases anteriores, quando aplicável.</w:t>
      </w:r>
    </w:p>
    <w:p w:rsidR="00F048E0" w:rsidRPr="00F048E0" w:rsidRDefault="00F048E0" w:rsidP="00F048E0">
      <w:pPr>
        <w:pStyle w:val="PargrafodaLista"/>
        <w:spacing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</w:p>
    <w:p w:rsidR="00351EBF" w:rsidRPr="00351EBF" w:rsidRDefault="00351EBF" w:rsidP="00351EB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51EBF" w:rsidRPr="00351EBF" w:rsidRDefault="00351EBF" w:rsidP="00351EBF">
      <w:pPr>
        <w:pStyle w:val="PargrafodaLista"/>
        <w:tabs>
          <w:tab w:val="left" w:pos="426"/>
        </w:tabs>
        <w:spacing w:line="276" w:lineRule="auto"/>
        <w:ind w:left="426" w:firstLine="0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351EBF" w:rsidRPr="00351EBF" w:rsidRDefault="00351EBF" w:rsidP="00351EBF">
      <w:pPr>
        <w:pStyle w:val="PargrafodaLista"/>
        <w:tabs>
          <w:tab w:val="left" w:pos="426"/>
        </w:tabs>
        <w:spacing w:line="276" w:lineRule="auto"/>
        <w:ind w:left="426" w:firstLine="0"/>
        <w:jc w:val="center"/>
        <w:rPr>
          <w:rFonts w:ascii="Century Gothic" w:eastAsia="Century Gothic" w:hAnsi="Century Gothic" w:cs="Times New Roman"/>
          <w:b/>
          <w:sz w:val="24"/>
          <w:szCs w:val="24"/>
        </w:rPr>
      </w:pPr>
      <w:r w:rsidRPr="00351EBF">
        <w:rPr>
          <w:rFonts w:ascii="Century Gothic" w:hAnsi="Century Gothic" w:cs="Times New Roman"/>
          <w:b/>
          <w:sz w:val="24"/>
          <w:szCs w:val="24"/>
        </w:rPr>
        <w:t xml:space="preserve">RELAÇÃO DE DOCUMENTOS 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>PARA RENOVAÇÃO DA LICENÇA DE OPERAÇÃO (LO):</w:t>
      </w:r>
    </w:p>
    <w:p w:rsidR="00351EBF" w:rsidRPr="00351EBF" w:rsidRDefault="00351EBF" w:rsidP="00351EBF">
      <w:pPr>
        <w:spacing w:line="276" w:lineRule="auto"/>
        <w:jc w:val="both"/>
        <w:rPr>
          <w:rFonts w:ascii="Century Gothic" w:eastAsia="Century Gothic" w:hAnsi="Century Gothic" w:cs="Times New Roman"/>
          <w:b/>
          <w:sz w:val="24"/>
          <w:szCs w:val="24"/>
        </w:rPr>
      </w:pPr>
    </w:p>
    <w:p w:rsidR="00351EBF" w:rsidRPr="00351EBF" w:rsidRDefault="00351EBF" w:rsidP="009C3B0E">
      <w:pPr>
        <w:pStyle w:val="PargrafodaLista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Requerimento padrão, dispinível no site da SEDAM;</w:t>
      </w:r>
    </w:p>
    <w:p w:rsidR="00351EBF" w:rsidRPr="00351EBF" w:rsidRDefault="00351EBF" w:rsidP="009C3B0E">
      <w:pPr>
        <w:pStyle w:val="PargrafodaLista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>Comprovante de recolhimento de taxa referente à renovação da licença de Operação conforme determina a Lei estadual nº3941 de 2016;</w:t>
      </w:r>
    </w:p>
    <w:p w:rsidR="00351EBF" w:rsidRPr="00351EBF" w:rsidRDefault="00351EBF" w:rsidP="009C3B0E">
      <w:pPr>
        <w:pStyle w:val="PargrafodaLista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eastAsia="Century Gothic" w:hAnsi="Century Gothic" w:cs="Times New Roman"/>
          <w:sz w:val="24"/>
          <w:szCs w:val="24"/>
        </w:rPr>
        <w:t>Publicação em jornal do Pedido De Renovação Licença de Operação;</w:t>
      </w:r>
      <w:r w:rsidRPr="00351EBF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51EBF" w:rsidRPr="00351EBF" w:rsidRDefault="00351EBF" w:rsidP="009C3B0E">
      <w:pPr>
        <w:pStyle w:val="PargrafodaLista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 xml:space="preserve">Outorga de uso de Recurso hidrico atualizada, </w:t>
      </w:r>
      <w:r w:rsidR="009C3B0E">
        <w:rPr>
          <w:rFonts w:ascii="Century Gothic" w:hAnsi="Century Gothic"/>
          <w:sz w:val="24"/>
          <w:szCs w:val="24"/>
        </w:rPr>
        <w:t>quando couber</w:t>
      </w:r>
      <w:r w:rsidR="009C3B0E" w:rsidRPr="00351EBF">
        <w:rPr>
          <w:rFonts w:ascii="Century Gothic" w:hAnsi="Century Gothic"/>
          <w:sz w:val="24"/>
          <w:szCs w:val="24"/>
        </w:rPr>
        <w:t>;</w:t>
      </w:r>
    </w:p>
    <w:p w:rsidR="001C1B61" w:rsidRDefault="00351EBF" w:rsidP="009C3B0E">
      <w:pPr>
        <w:pStyle w:val="PargrafodaLista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351EBF">
        <w:rPr>
          <w:rFonts w:ascii="Century Gothic" w:hAnsi="Century Gothic" w:cs="Times New Roman"/>
          <w:sz w:val="24"/>
          <w:szCs w:val="24"/>
        </w:rPr>
        <w:t xml:space="preserve">Autorização de Supressão Vegetal – </w:t>
      </w:r>
      <w:r w:rsidRPr="00351EBF">
        <w:rPr>
          <w:rFonts w:ascii="Century Gothic" w:hAnsi="Century Gothic" w:cs="Times New Roman"/>
          <w:spacing w:val="-3"/>
          <w:sz w:val="24"/>
          <w:szCs w:val="24"/>
        </w:rPr>
        <w:t>ASV,</w:t>
      </w:r>
      <w:r w:rsidRPr="00351EBF">
        <w:rPr>
          <w:rFonts w:ascii="Century Gothic" w:hAnsi="Century Gothic" w:cs="Times New Roman"/>
          <w:sz w:val="24"/>
          <w:szCs w:val="24"/>
        </w:rPr>
        <w:t>quando</w:t>
      </w:r>
      <w:r w:rsidRPr="00351EBF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Pr="00351EBF">
        <w:rPr>
          <w:rFonts w:ascii="Century Gothic" w:hAnsi="Century Gothic" w:cs="Times New Roman"/>
          <w:sz w:val="24"/>
          <w:szCs w:val="24"/>
        </w:rPr>
        <w:t>couber</w:t>
      </w:r>
      <w:r w:rsidR="001C1B61">
        <w:rPr>
          <w:rFonts w:ascii="Century Gothic" w:hAnsi="Century Gothic" w:cs="Times New Roman"/>
          <w:sz w:val="24"/>
          <w:szCs w:val="24"/>
        </w:rPr>
        <w:t>;</w:t>
      </w:r>
    </w:p>
    <w:p w:rsidR="001C1B61" w:rsidRPr="001C1B61" w:rsidRDefault="001C1B61" w:rsidP="009C3B0E">
      <w:pPr>
        <w:pStyle w:val="PargrafodaLista"/>
        <w:numPr>
          <w:ilvl w:val="0"/>
          <w:numId w:val="23"/>
        </w:numPr>
        <w:spacing w:line="360" w:lineRule="auto"/>
        <w:ind w:left="851" w:hanging="567"/>
        <w:jc w:val="both"/>
        <w:rPr>
          <w:rFonts w:ascii="Century Gothic" w:eastAsia="Century Gothic" w:hAnsi="Century Gothic" w:cs="Times New Roman"/>
          <w:sz w:val="24"/>
          <w:szCs w:val="24"/>
        </w:rPr>
      </w:pPr>
      <w:r w:rsidRPr="001C1B61">
        <w:rPr>
          <w:rFonts w:ascii="Century Gothic" w:eastAsia="Century Gothic" w:hAnsi="Century Gothic" w:cs="Times New Roman"/>
          <w:sz w:val="24"/>
          <w:szCs w:val="24"/>
        </w:rPr>
        <w:t>Outros documentos exigidos nas condicionantes estabelecidas nas fases anteriores, quando aplicável.</w:t>
      </w:r>
    </w:p>
    <w:p w:rsidR="00351EBF" w:rsidRPr="001C1B61" w:rsidRDefault="00351EBF" w:rsidP="001C1B61">
      <w:pPr>
        <w:pStyle w:val="PargrafodaLista"/>
        <w:spacing w:line="276" w:lineRule="auto"/>
        <w:ind w:left="851" w:firstLine="0"/>
        <w:jc w:val="both"/>
        <w:rPr>
          <w:rFonts w:ascii="Century Gothic" w:eastAsia="Century Gothic" w:hAnsi="Century Gothic" w:cs="Times New Roman"/>
          <w:sz w:val="24"/>
          <w:szCs w:val="24"/>
        </w:rPr>
      </w:pPr>
    </w:p>
    <w:p w:rsidR="00351EBF" w:rsidRDefault="00351EBF" w:rsidP="00351EBF">
      <w:pPr>
        <w:pStyle w:val="Corpodetexto"/>
        <w:spacing w:before="10" w:line="276" w:lineRule="auto"/>
        <w:ind w:left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90D86" w:rsidRDefault="00390D86" w:rsidP="00351EBF">
      <w:pPr>
        <w:pStyle w:val="Corpodetexto"/>
        <w:spacing w:before="10" w:line="276" w:lineRule="auto"/>
        <w:ind w:left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90D86" w:rsidRDefault="00390D86" w:rsidP="00351EBF">
      <w:pPr>
        <w:pStyle w:val="Corpodetexto"/>
        <w:spacing w:before="10" w:line="276" w:lineRule="auto"/>
        <w:ind w:left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90D86" w:rsidRDefault="00390D86" w:rsidP="00351EBF">
      <w:pPr>
        <w:pStyle w:val="Corpodetexto"/>
        <w:spacing w:before="10" w:line="276" w:lineRule="auto"/>
        <w:ind w:left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90D86" w:rsidRDefault="00390D86" w:rsidP="00351EBF">
      <w:pPr>
        <w:pStyle w:val="Corpodetexto"/>
        <w:spacing w:before="10" w:line="276" w:lineRule="auto"/>
        <w:ind w:left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90D86" w:rsidRPr="00351EBF" w:rsidRDefault="00390D86" w:rsidP="00351EBF">
      <w:pPr>
        <w:pStyle w:val="Corpodetexto"/>
        <w:spacing w:before="10" w:line="276" w:lineRule="auto"/>
        <w:ind w:left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90D86" w:rsidRDefault="00390D86" w:rsidP="00351EBF">
      <w:pPr>
        <w:tabs>
          <w:tab w:val="left" w:pos="312"/>
        </w:tabs>
        <w:spacing w:before="94" w:line="276" w:lineRule="auto"/>
        <w:ind w:left="107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390D86" w:rsidRDefault="00351EBF" w:rsidP="00390D86">
      <w:pPr>
        <w:tabs>
          <w:tab w:val="left" w:pos="312"/>
        </w:tabs>
        <w:spacing w:before="94" w:line="276" w:lineRule="auto"/>
        <w:ind w:left="107"/>
        <w:jc w:val="center"/>
        <w:rPr>
          <w:rFonts w:ascii="Century Gothic" w:hAnsi="Century Gothic" w:cs="Times New Roman"/>
          <w:b/>
          <w:sz w:val="24"/>
          <w:szCs w:val="24"/>
        </w:rPr>
      </w:pPr>
      <w:r w:rsidRPr="00351EBF">
        <w:rPr>
          <w:rFonts w:ascii="Century Gothic" w:hAnsi="Century Gothic" w:cs="Times New Roman"/>
          <w:b/>
          <w:sz w:val="24"/>
          <w:szCs w:val="24"/>
        </w:rPr>
        <w:t>RELAÇÃO DE DOCUMENTOS</w:t>
      </w:r>
      <w:r w:rsidRPr="00351EBF">
        <w:rPr>
          <w:rFonts w:ascii="Century Gothic" w:hAnsi="Century Gothic" w:cs="Times New Roman"/>
          <w:b/>
          <w:spacing w:val="-3"/>
          <w:sz w:val="24"/>
          <w:szCs w:val="24"/>
        </w:rPr>
        <w:t xml:space="preserve"> PARA </w:t>
      </w:r>
      <w:r w:rsidRPr="00351EBF">
        <w:rPr>
          <w:rFonts w:ascii="Century Gothic" w:hAnsi="Century Gothic" w:cs="Times New Roman"/>
          <w:b/>
          <w:sz w:val="24"/>
          <w:szCs w:val="24"/>
        </w:rPr>
        <w:t>LICENÇA PRÉVIA</w:t>
      </w:r>
      <w:r w:rsidRPr="00351EBF">
        <w:rPr>
          <w:rFonts w:ascii="Century Gothic" w:hAnsi="Century Gothic" w:cs="Times New Roman"/>
          <w:b/>
          <w:spacing w:val="-21"/>
          <w:sz w:val="24"/>
          <w:szCs w:val="24"/>
        </w:rPr>
        <w:t xml:space="preserve"> </w:t>
      </w:r>
      <w:r w:rsidRPr="00351EBF">
        <w:rPr>
          <w:rFonts w:ascii="Century Gothic" w:hAnsi="Century Gothic" w:cs="Times New Roman"/>
          <w:b/>
          <w:sz w:val="24"/>
          <w:szCs w:val="24"/>
        </w:rPr>
        <w:t xml:space="preserve"> E INSTALAÇÃO  (LP E LI)</w:t>
      </w:r>
      <w:r w:rsidR="00390D86">
        <w:rPr>
          <w:rFonts w:ascii="Century Gothic" w:hAnsi="Century Gothic" w:cs="Times New Roman"/>
          <w:b/>
          <w:sz w:val="24"/>
          <w:szCs w:val="24"/>
        </w:rPr>
        <w:t>:</w:t>
      </w:r>
    </w:p>
    <w:p w:rsidR="00390D86" w:rsidRDefault="00390D86" w:rsidP="00390D86">
      <w:pPr>
        <w:tabs>
          <w:tab w:val="left" w:pos="312"/>
        </w:tabs>
        <w:spacing w:before="94" w:line="276" w:lineRule="auto"/>
        <w:ind w:left="107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>Requerimento padrão disponível no site da SEDAM;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hAnsi="Century Gothic" w:cs="Times New Roman"/>
          <w:sz w:val="24"/>
          <w:szCs w:val="24"/>
        </w:rPr>
        <w:t>Comprovante de recolhimento de taxa referente à licença Prévia e de Instalação conforme determina a Lei estadual nº3941 de 2016;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>Cópia do cartão CNPJ;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>Cópia do FAC (SINTEGRA);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390D86" w:rsidRPr="00F361E1" w:rsidRDefault="00F361E1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</w:rPr>
        <w:t>Cópias do (CPF e RG)</w:t>
      </w:r>
      <w:r w:rsidR="00351EBF" w:rsidRPr="00390D86">
        <w:rPr>
          <w:rFonts w:ascii="Century Gothic" w:eastAsia="Century Gothic" w:hAnsi="Century Gothic" w:cs="Times New Roman"/>
          <w:sz w:val="24"/>
          <w:szCs w:val="24"/>
        </w:rPr>
        <w:t xml:space="preserve"> dos responsáveis legais do empreendimento; </w:t>
      </w:r>
    </w:p>
    <w:p w:rsidR="00F361E1" w:rsidRDefault="00F361E1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eastAsia="Century Gothic" w:hAnsi="Century Gothic" w:cs="Times New Roman"/>
          <w:sz w:val="24"/>
          <w:szCs w:val="24"/>
        </w:rPr>
        <w:t>Procuração, quando couber;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>Cópias do RG do proprietário do imóvel, quando aplicável;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</w:t>
      </w:r>
      <w:r w:rsidRPr="00390D86">
        <w:rPr>
          <w:rFonts w:ascii="Century Gothic" w:hAnsi="Century Gothic" w:cs="Times New Roman"/>
          <w:sz w:val="24"/>
          <w:szCs w:val="24"/>
        </w:rPr>
        <w:t xml:space="preserve">ou </w:t>
      </w:r>
      <w:r w:rsidRPr="00390D86">
        <w:rPr>
          <w:rFonts w:ascii="Century Gothic" w:hAnsi="Century Gothic" w:cs="Times New Roman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390D86">
        <w:rPr>
          <w:rFonts w:ascii="Century Gothic" w:eastAsia="Century Gothic" w:hAnsi="Century Gothic" w:cs="Times New Roman"/>
          <w:sz w:val="24"/>
          <w:szCs w:val="24"/>
        </w:rPr>
        <w:t>;</w:t>
      </w:r>
    </w:p>
    <w:p w:rsidR="00390D86" w:rsidRP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>Certidão da Prefeitura Municipal dec</w:t>
      </w:r>
      <w:r w:rsidR="00390D86">
        <w:rPr>
          <w:rFonts w:ascii="Century Gothic" w:eastAsia="Century Gothic" w:hAnsi="Century Gothic" w:cs="Times New Roman"/>
          <w:sz w:val="24"/>
          <w:szCs w:val="24"/>
        </w:rPr>
        <w:t>larando que o local e o tipo d</w:t>
      </w:r>
      <w:r w:rsidR="00390D86" w:rsidRPr="00390D86">
        <w:rPr>
          <w:rFonts w:ascii="Century Gothic" w:hAnsi="Century Gothic" w:cs="Times New Roman"/>
          <w:sz w:val="24"/>
          <w:szCs w:val="24"/>
        </w:rPr>
        <w:t>e</w:t>
      </w:r>
      <w:r w:rsidR="00390D86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390D86">
        <w:rPr>
          <w:rFonts w:ascii="Century Gothic" w:eastAsia="Century Gothic" w:hAnsi="Century Gothic" w:cs="Times New Roman"/>
          <w:sz w:val="24"/>
          <w:szCs w:val="24"/>
        </w:rPr>
        <w:t xml:space="preserve">empreendimento ou atividade estão em conformidade com legislação aplicável ao uso e ocupação do solo, código de posturas e as leis municipais; 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 xml:space="preserve">Memorial descritivo da atividade informando, acessos, endereço, bairro, município, coordenadas geográfica (polígono da área total do </w:t>
      </w:r>
      <w:r w:rsidRPr="00390D86">
        <w:rPr>
          <w:rFonts w:ascii="Century Gothic" w:eastAsia="Century Gothic" w:hAnsi="Century Gothic" w:cs="Times New Roman"/>
          <w:sz w:val="24"/>
          <w:szCs w:val="24"/>
        </w:rPr>
        <w:lastRenderedPageBreak/>
        <w:t xml:space="preserve">empreendimento), áreas em m² de todas edificações a serem instaladas, existente  e/ou ampliadas; 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390D86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>Plano de Controle Ambiental - (PCA) acompanhado de documento de responsabilidade técnica do conselho de classe do(s) profissional (ais) habilitado (s) para a elaboração do respectivo Estudo Ambiental;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hAnsi="Century Gothic" w:cs="Times New Roman"/>
          <w:sz w:val="24"/>
          <w:szCs w:val="24"/>
        </w:rPr>
        <w:t xml:space="preserve">Laudo Hidrogeológico e pontos de alocação dos poços de monitoramento com respectiva Anotação de Responsabilidade Técnica do Profissional Legalmente Habilitado; (Para sistemas de tratamento que utilizam lagoas de estabilização); 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>Layout/planta do empreendimento, assinado por técnico habilitado com ART-CREA/RO ou outro Conselho de Classe;</w:t>
      </w:r>
      <w:r w:rsidRPr="00390D86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C55F69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390D86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90D86" w:rsidRPr="00C55F69" w:rsidRDefault="00C55F69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C55F69">
        <w:rPr>
          <w:rFonts w:ascii="Century Gothic" w:hAnsi="Century Gothic" w:cs="Times New Roman"/>
          <w:sz w:val="24"/>
          <w:szCs w:val="24"/>
        </w:rPr>
        <w:t>Cronograma de</w:t>
      </w:r>
      <w:r w:rsidRPr="00C55F69">
        <w:rPr>
          <w:rFonts w:ascii="Century Gothic" w:eastAsiaTheme="minorHAnsi" w:hAnsi="Century Gothic" w:cs="Times New Roman"/>
          <w:sz w:val="24"/>
          <w:szCs w:val="24"/>
          <w:lang w:val="pt-BR" w:eastAsia="en-US" w:bidi="ar-SA"/>
        </w:rPr>
        <w:t xml:space="preserve"> de elaboração dos planos, programas e projetos; 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eastAsia="Century Gothic" w:hAnsi="Century Gothic" w:cs="Times New Roman"/>
          <w:sz w:val="24"/>
          <w:szCs w:val="24"/>
        </w:rPr>
        <w:t xml:space="preserve">Publicação em jornal do pedido da Licença de Instalação; </w:t>
      </w:r>
    </w:p>
    <w:p w:rsid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hAnsi="Century Gothic" w:cs="Times New Roman"/>
          <w:sz w:val="24"/>
          <w:szCs w:val="24"/>
        </w:rPr>
        <w:t>Protocolo de regularização do abastecimento hídrico registrado junto ao COREH, quando for o caso;</w:t>
      </w:r>
      <w:r w:rsidRPr="00390D86">
        <w:rPr>
          <w:rFonts w:ascii="Century Gothic" w:eastAsia="Century Gothic" w:hAnsi="Century Gothic" w:cs="Times New Roman"/>
          <w:b/>
          <w:sz w:val="24"/>
          <w:szCs w:val="24"/>
        </w:rPr>
        <w:t xml:space="preserve"> </w:t>
      </w:r>
    </w:p>
    <w:p w:rsidR="00390D86" w:rsidRPr="00390D86" w:rsidRDefault="00351EBF" w:rsidP="00C55F69">
      <w:pPr>
        <w:pStyle w:val="PargrafodaLista"/>
        <w:numPr>
          <w:ilvl w:val="3"/>
          <w:numId w:val="32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390D86">
        <w:rPr>
          <w:rFonts w:ascii="Century Gothic" w:hAnsi="Century Gothic" w:cs="Times New Roman"/>
          <w:sz w:val="24"/>
          <w:szCs w:val="24"/>
        </w:rPr>
        <w:t xml:space="preserve">Protocolo de solicitação da Autorização de Supressão Vegetal – </w:t>
      </w:r>
      <w:r w:rsidRPr="00390D86">
        <w:rPr>
          <w:rFonts w:ascii="Century Gothic" w:hAnsi="Century Gothic" w:cs="Times New Roman"/>
          <w:spacing w:val="-3"/>
          <w:sz w:val="24"/>
          <w:szCs w:val="24"/>
        </w:rPr>
        <w:t>ASV,</w:t>
      </w:r>
      <w:r w:rsidRPr="00390D86">
        <w:rPr>
          <w:rFonts w:ascii="Century Gothic" w:hAnsi="Century Gothic" w:cs="Times New Roman"/>
          <w:sz w:val="24"/>
          <w:szCs w:val="24"/>
        </w:rPr>
        <w:t>quando</w:t>
      </w:r>
      <w:r w:rsidRPr="00390D86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Pr="00390D86">
        <w:rPr>
          <w:rFonts w:ascii="Century Gothic" w:hAnsi="Century Gothic" w:cs="Times New Roman"/>
          <w:sz w:val="24"/>
          <w:szCs w:val="24"/>
        </w:rPr>
        <w:t>couber</w:t>
      </w:r>
      <w:bookmarkStart w:id="0" w:name="_GoBack"/>
      <w:bookmarkEnd w:id="0"/>
      <w:r w:rsidR="001C1B61">
        <w:rPr>
          <w:rFonts w:ascii="Century Gothic" w:hAnsi="Century Gothic" w:cs="Times New Roman"/>
          <w:sz w:val="24"/>
          <w:szCs w:val="24"/>
        </w:rPr>
        <w:t>.</w:t>
      </w:r>
    </w:p>
    <w:p w:rsidR="00351EBF" w:rsidRPr="004C419A" w:rsidRDefault="00351EBF" w:rsidP="00351EBF">
      <w:pPr>
        <w:pStyle w:val="PargrafodaLista"/>
        <w:tabs>
          <w:tab w:val="left" w:pos="824"/>
        </w:tabs>
        <w:spacing w:before="0" w:line="276" w:lineRule="auto"/>
        <w:ind w:left="110" w:firstLine="0"/>
        <w:jc w:val="both"/>
        <w:rPr>
          <w:rFonts w:ascii="Times New Roman" w:eastAsia="Century Gothic" w:hAnsi="Times New Roman" w:cs="Times New Roman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51EBF" w:rsidRDefault="00351EBF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51EBF" w:rsidRDefault="00351EBF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581696" w:rsidRDefault="0058169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Pr="00CE4C4A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p w:rsidR="005A7A5A" w:rsidRPr="005A7A5A" w:rsidRDefault="005A7A5A" w:rsidP="005A7A5A">
      <w:pPr>
        <w:tabs>
          <w:tab w:val="left" w:pos="1190"/>
          <w:tab w:val="left" w:pos="1191"/>
        </w:tabs>
        <w:spacing w:before="76" w:line="360" w:lineRule="auto"/>
        <w:jc w:val="both"/>
        <w:rPr>
          <w:rFonts w:eastAsia="Century Gothic"/>
          <w:sz w:val="24"/>
          <w:szCs w:val="24"/>
        </w:rPr>
      </w:pPr>
    </w:p>
    <w:sectPr w:rsidR="005A7A5A" w:rsidRPr="005A7A5A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6A" w:rsidRDefault="00D70D6A" w:rsidP="00E41D53">
      <w:r>
        <w:separator/>
      </w:r>
    </w:p>
  </w:endnote>
  <w:endnote w:type="continuationSeparator" w:id="0">
    <w:p w:rsidR="00D70D6A" w:rsidRDefault="00D70D6A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A20F36">
    <w:pPr>
      <w:pStyle w:val="Corpodetexto"/>
      <w:spacing w:line="14" w:lineRule="auto"/>
      <w:ind w:left="0"/>
      <w:rPr>
        <w:sz w:val="20"/>
      </w:rPr>
    </w:pPr>
    <w:r w:rsidRPr="00A20F36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A20F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E41F50" w:rsidRDefault="00E41F50" w:rsidP="00E41F50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E41F50" w:rsidRPr="00295168" w:rsidRDefault="00E41F50" w:rsidP="00E41F50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E41F50" w:rsidRPr="00295168" w:rsidRDefault="00E41F50" w:rsidP="00E41F50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Pr="00E41F50" w:rsidRDefault="00407C87" w:rsidP="00E41F50">
                <w:r w:rsidRPr="00E41F50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6A" w:rsidRDefault="00D70D6A" w:rsidP="00E41D53">
      <w:r>
        <w:separator/>
      </w:r>
    </w:p>
  </w:footnote>
  <w:footnote w:type="continuationSeparator" w:id="0">
    <w:p w:rsidR="00D70D6A" w:rsidRDefault="00D70D6A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A20F36">
    <w:pPr>
      <w:pStyle w:val="Corpodetexto"/>
      <w:spacing w:line="14" w:lineRule="auto"/>
      <w:ind w:left="0"/>
      <w:rPr>
        <w:sz w:val="20"/>
      </w:rPr>
    </w:pPr>
    <w:r w:rsidRPr="00A20F36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A20F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A20F36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9EA"/>
    <w:multiLevelType w:val="hybridMultilevel"/>
    <w:tmpl w:val="0994E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707FC6"/>
    <w:multiLevelType w:val="hybridMultilevel"/>
    <w:tmpl w:val="53622CA8"/>
    <w:lvl w:ilvl="0" w:tplc="3CF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8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9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D8A"/>
    <w:multiLevelType w:val="hybridMultilevel"/>
    <w:tmpl w:val="DB7CB9E4"/>
    <w:lvl w:ilvl="0" w:tplc="18FE356A">
      <w:start w:val="1"/>
      <w:numFmt w:val="decimal"/>
      <w:lvlText w:val="%1."/>
      <w:lvlJc w:val="left"/>
      <w:pPr>
        <w:ind w:left="90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2">
    <w:nsid w:val="35041D70"/>
    <w:multiLevelType w:val="hybridMultilevel"/>
    <w:tmpl w:val="9898A9D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993C0706">
      <w:start w:val="1"/>
      <w:numFmt w:val="decimal"/>
      <w:lvlText w:val="%2."/>
      <w:lvlJc w:val="left"/>
      <w:pPr>
        <w:ind w:left="161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3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4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5">
    <w:nsid w:val="47014249"/>
    <w:multiLevelType w:val="hybridMultilevel"/>
    <w:tmpl w:val="4C108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7">
    <w:nsid w:val="4B1C396A"/>
    <w:multiLevelType w:val="hybridMultilevel"/>
    <w:tmpl w:val="A216A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27A41"/>
    <w:multiLevelType w:val="hybridMultilevel"/>
    <w:tmpl w:val="CEA8B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5CB73087"/>
    <w:multiLevelType w:val="hybridMultilevel"/>
    <w:tmpl w:val="D8F60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828F0"/>
    <w:multiLevelType w:val="hybridMultilevel"/>
    <w:tmpl w:val="EDAA3F08"/>
    <w:lvl w:ilvl="0" w:tplc="857C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E437917"/>
    <w:multiLevelType w:val="hybridMultilevel"/>
    <w:tmpl w:val="5ABC31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6AF9"/>
    <w:multiLevelType w:val="hybridMultilevel"/>
    <w:tmpl w:val="4F3AC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8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9">
    <w:nsid w:val="70E6720A"/>
    <w:multiLevelType w:val="hybridMultilevel"/>
    <w:tmpl w:val="8124A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6"/>
  </w:num>
  <w:num w:numId="8">
    <w:abstractNumId w:val="28"/>
  </w:num>
  <w:num w:numId="9">
    <w:abstractNumId w:val="28"/>
  </w:num>
  <w:num w:numId="10">
    <w:abstractNumId w:val="28"/>
  </w:num>
  <w:num w:numId="11">
    <w:abstractNumId w:val="27"/>
  </w:num>
  <w:num w:numId="12">
    <w:abstractNumId w:val="13"/>
  </w:num>
  <w:num w:numId="13">
    <w:abstractNumId w:val="19"/>
  </w:num>
  <w:num w:numId="14">
    <w:abstractNumId w:val="25"/>
  </w:num>
  <w:num w:numId="15">
    <w:abstractNumId w:val="26"/>
  </w:num>
  <w:num w:numId="16">
    <w:abstractNumId w:val="6"/>
  </w:num>
  <w:num w:numId="17">
    <w:abstractNumId w:val="9"/>
  </w:num>
  <w:num w:numId="18">
    <w:abstractNumId w:val="3"/>
  </w:num>
  <w:num w:numId="19">
    <w:abstractNumId w:val="22"/>
  </w:num>
  <w:num w:numId="20">
    <w:abstractNumId w:val="5"/>
  </w:num>
  <w:num w:numId="21">
    <w:abstractNumId w:val="1"/>
  </w:num>
  <w:num w:numId="22">
    <w:abstractNumId w:val="10"/>
  </w:num>
  <w:num w:numId="23">
    <w:abstractNumId w:val="4"/>
  </w:num>
  <w:num w:numId="24">
    <w:abstractNumId w:val="21"/>
  </w:num>
  <w:num w:numId="25">
    <w:abstractNumId w:val="20"/>
  </w:num>
  <w:num w:numId="26">
    <w:abstractNumId w:val="29"/>
  </w:num>
  <w:num w:numId="27">
    <w:abstractNumId w:val="17"/>
  </w:num>
  <w:num w:numId="28">
    <w:abstractNumId w:val="2"/>
  </w:num>
  <w:num w:numId="29">
    <w:abstractNumId w:val="18"/>
  </w:num>
  <w:num w:numId="30">
    <w:abstractNumId w:val="24"/>
  </w:num>
  <w:num w:numId="31">
    <w:abstractNumId w:val="1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A31F9"/>
    <w:rsid w:val="000A565C"/>
    <w:rsid w:val="000B405D"/>
    <w:rsid w:val="000B49C8"/>
    <w:rsid w:val="000D1A1F"/>
    <w:rsid w:val="00154F79"/>
    <w:rsid w:val="00157970"/>
    <w:rsid w:val="001A0FC2"/>
    <w:rsid w:val="001B4449"/>
    <w:rsid w:val="001C1B61"/>
    <w:rsid w:val="001E31F3"/>
    <w:rsid w:val="001E7795"/>
    <w:rsid w:val="002121C4"/>
    <w:rsid w:val="00225E51"/>
    <w:rsid w:val="00230623"/>
    <w:rsid w:val="0024488D"/>
    <w:rsid w:val="002753C9"/>
    <w:rsid w:val="002A2193"/>
    <w:rsid w:val="002A3DB0"/>
    <w:rsid w:val="002A471D"/>
    <w:rsid w:val="002F243F"/>
    <w:rsid w:val="002F5465"/>
    <w:rsid w:val="00343C83"/>
    <w:rsid w:val="00351EBF"/>
    <w:rsid w:val="00372F0C"/>
    <w:rsid w:val="003852B0"/>
    <w:rsid w:val="00390D86"/>
    <w:rsid w:val="003B0111"/>
    <w:rsid w:val="003C0516"/>
    <w:rsid w:val="003C3C79"/>
    <w:rsid w:val="003F316B"/>
    <w:rsid w:val="00407C87"/>
    <w:rsid w:val="004106DD"/>
    <w:rsid w:val="00442EE3"/>
    <w:rsid w:val="00465F8E"/>
    <w:rsid w:val="00483E64"/>
    <w:rsid w:val="004A0EF2"/>
    <w:rsid w:val="004B26D7"/>
    <w:rsid w:val="00502C62"/>
    <w:rsid w:val="00520E8B"/>
    <w:rsid w:val="005408AC"/>
    <w:rsid w:val="00544B70"/>
    <w:rsid w:val="0057034B"/>
    <w:rsid w:val="00581696"/>
    <w:rsid w:val="005924EF"/>
    <w:rsid w:val="005956A3"/>
    <w:rsid w:val="005A6D17"/>
    <w:rsid w:val="005A7A5A"/>
    <w:rsid w:val="005B5487"/>
    <w:rsid w:val="005C1E72"/>
    <w:rsid w:val="005E7AE2"/>
    <w:rsid w:val="005F3F7A"/>
    <w:rsid w:val="005F6086"/>
    <w:rsid w:val="005F62F9"/>
    <w:rsid w:val="006020AA"/>
    <w:rsid w:val="00602749"/>
    <w:rsid w:val="006203F4"/>
    <w:rsid w:val="00643830"/>
    <w:rsid w:val="00685805"/>
    <w:rsid w:val="00686A36"/>
    <w:rsid w:val="006A7EE7"/>
    <w:rsid w:val="006B250D"/>
    <w:rsid w:val="006E0080"/>
    <w:rsid w:val="006E72C8"/>
    <w:rsid w:val="0070595D"/>
    <w:rsid w:val="007074E0"/>
    <w:rsid w:val="007210D4"/>
    <w:rsid w:val="0077582D"/>
    <w:rsid w:val="00776718"/>
    <w:rsid w:val="00796A7D"/>
    <w:rsid w:val="007D5439"/>
    <w:rsid w:val="00800D3D"/>
    <w:rsid w:val="00806239"/>
    <w:rsid w:val="00806F26"/>
    <w:rsid w:val="00807B3D"/>
    <w:rsid w:val="008276BD"/>
    <w:rsid w:val="00890D9C"/>
    <w:rsid w:val="0089360B"/>
    <w:rsid w:val="008A6009"/>
    <w:rsid w:val="008B3718"/>
    <w:rsid w:val="008E01D4"/>
    <w:rsid w:val="008E6BBD"/>
    <w:rsid w:val="008E75D7"/>
    <w:rsid w:val="008E7929"/>
    <w:rsid w:val="008F6022"/>
    <w:rsid w:val="009002A9"/>
    <w:rsid w:val="0090248B"/>
    <w:rsid w:val="00923053"/>
    <w:rsid w:val="00963683"/>
    <w:rsid w:val="00980DD5"/>
    <w:rsid w:val="00984C95"/>
    <w:rsid w:val="009859EF"/>
    <w:rsid w:val="00993BD9"/>
    <w:rsid w:val="009C3B0E"/>
    <w:rsid w:val="009D2396"/>
    <w:rsid w:val="009E3814"/>
    <w:rsid w:val="009F630E"/>
    <w:rsid w:val="00A0306D"/>
    <w:rsid w:val="00A161DC"/>
    <w:rsid w:val="00A20F36"/>
    <w:rsid w:val="00A359D1"/>
    <w:rsid w:val="00A82974"/>
    <w:rsid w:val="00A869C4"/>
    <w:rsid w:val="00AA78F6"/>
    <w:rsid w:val="00AF2F13"/>
    <w:rsid w:val="00B1214A"/>
    <w:rsid w:val="00B33FC5"/>
    <w:rsid w:val="00B4065D"/>
    <w:rsid w:val="00B541DA"/>
    <w:rsid w:val="00B643C7"/>
    <w:rsid w:val="00B6793E"/>
    <w:rsid w:val="00B80F1B"/>
    <w:rsid w:val="00BA1C2D"/>
    <w:rsid w:val="00BA3AD5"/>
    <w:rsid w:val="00BB22A5"/>
    <w:rsid w:val="00BC3BF4"/>
    <w:rsid w:val="00BF01B4"/>
    <w:rsid w:val="00BF266E"/>
    <w:rsid w:val="00C00453"/>
    <w:rsid w:val="00C13EFD"/>
    <w:rsid w:val="00C14559"/>
    <w:rsid w:val="00C4775A"/>
    <w:rsid w:val="00C55F69"/>
    <w:rsid w:val="00C636E0"/>
    <w:rsid w:val="00C703D2"/>
    <w:rsid w:val="00C729D7"/>
    <w:rsid w:val="00C775C0"/>
    <w:rsid w:val="00C80E75"/>
    <w:rsid w:val="00CE0E46"/>
    <w:rsid w:val="00CF3D86"/>
    <w:rsid w:val="00D22959"/>
    <w:rsid w:val="00D57232"/>
    <w:rsid w:val="00D601F3"/>
    <w:rsid w:val="00D63B00"/>
    <w:rsid w:val="00D63E5D"/>
    <w:rsid w:val="00D703E0"/>
    <w:rsid w:val="00D70D6A"/>
    <w:rsid w:val="00DC0948"/>
    <w:rsid w:val="00DC0EE9"/>
    <w:rsid w:val="00E017EF"/>
    <w:rsid w:val="00E0700B"/>
    <w:rsid w:val="00E41D53"/>
    <w:rsid w:val="00E41F50"/>
    <w:rsid w:val="00E84202"/>
    <w:rsid w:val="00E85ECF"/>
    <w:rsid w:val="00EA018B"/>
    <w:rsid w:val="00EB6F5E"/>
    <w:rsid w:val="00EE4035"/>
    <w:rsid w:val="00EF2EC6"/>
    <w:rsid w:val="00F02C56"/>
    <w:rsid w:val="00F048E0"/>
    <w:rsid w:val="00F127CB"/>
    <w:rsid w:val="00F20DDE"/>
    <w:rsid w:val="00F361E1"/>
    <w:rsid w:val="00F40627"/>
    <w:rsid w:val="00F569CB"/>
    <w:rsid w:val="00F638A3"/>
    <w:rsid w:val="00FC3BC7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45FA-0168-4C0E-ADFA-BB1349AB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1836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117</cp:revision>
  <dcterms:created xsi:type="dcterms:W3CDTF">2019-04-26T14:41:00Z</dcterms:created>
  <dcterms:modified xsi:type="dcterms:W3CDTF">2020-07-08T17:15:00Z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