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rPr>
          <w:rFonts w:ascii="Times New Roman"/>
          <w:sz w:val="20"/>
        </w:rPr>
      </w:pPr>
    </w:p>
    <w:p>
      <w:pPr>
        <w:pStyle w:val="10"/>
        <w:spacing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ATENÇÃO!</w:t>
      </w:r>
    </w:p>
    <w:p>
      <w:pPr>
        <w:pStyle w:val="2"/>
        <w:spacing w:before="8" w:line="360" w:lineRule="auto"/>
        <w:ind w:left="0"/>
        <w:jc w:val="both"/>
        <w:rPr>
          <w:sz w:val="24"/>
          <w:szCs w:val="24"/>
        </w:rPr>
      </w:pPr>
    </w:p>
    <w:p>
      <w:pPr>
        <w:pStyle w:val="2"/>
        <w:spacing w:before="8" w:line="360" w:lineRule="auto"/>
        <w:ind w:left="0"/>
        <w:jc w:val="both"/>
        <w:rPr>
          <w:sz w:val="24"/>
          <w:szCs w:val="24"/>
        </w:rPr>
      </w:pPr>
    </w:p>
    <w:p>
      <w:pPr>
        <w:pStyle w:val="2"/>
        <w:tabs>
          <w:tab w:val="left" w:pos="567"/>
        </w:tabs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>
      <w:pPr>
        <w:pStyle w:val="2"/>
        <w:spacing w:before="8" w:line="360" w:lineRule="auto"/>
        <w:ind w:left="0"/>
        <w:jc w:val="both"/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tabs>
          <w:tab w:val="left" w:pos="258"/>
        </w:tabs>
        <w:spacing w:before="0" w:line="360" w:lineRule="auto"/>
        <w:ind w:left="154"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O Órgão Ambiental Licenciador, </w:t>
      </w:r>
      <w:r>
        <w:rPr>
          <w:b/>
          <w:sz w:val="24"/>
          <w:szCs w:val="24"/>
        </w:rPr>
        <w:t>extraordinariamente</w:t>
      </w:r>
      <w:r>
        <w:rPr>
          <w:sz w:val="24"/>
          <w:szCs w:val="24"/>
        </w:rPr>
        <w:t xml:space="preserve">, poderá instar o empreendedor a requerer Licença Ambiental nos casos </w:t>
      </w:r>
      <w:r>
        <w:rPr>
          <w:spacing w:val="-3"/>
          <w:sz w:val="24"/>
          <w:szCs w:val="24"/>
        </w:rPr>
        <w:t xml:space="preserve">em </w:t>
      </w:r>
      <w:r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>
        <w:rPr>
          <w:spacing w:val="-3"/>
          <w:sz w:val="24"/>
          <w:szCs w:val="24"/>
        </w:rPr>
        <w:t xml:space="preserve">em </w:t>
      </w:r>
      <w:r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estabelecido.</w:t>
      </w:r>
    </w:p>
    <w:p>
      <w:pPr>
        <w:pStyle w:val="11"/>
        <w:tabs>
          <w:tab w:val="left" w:pos="258"/>
        </w:tabs>
        <w:spacing w:before="0" w:line="360" w:lineRule="auto"/>
        <w:ind w:left="154" w:right="104" w:firstLine="0"/>
        <w:rPr>
          <w:sz w:val="24"/>
          <w:szCs w:val="24"/>
        </w:rPr>
      </w:pP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- No âmbito da Secretaria de Estado do Desenvolvimento Ambiental - Sedam serão concedidas as seguintes Licenças Ambientais: </w:t>
      </w:r>
      <w:r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  <w:r>
        <w:rPr>
          <w:rFonts w:eastAsiaTheme="minorHAnsi"/>
          <w:sz w:val="24"/>
          <w:szCs w:val="24"/>
          <w:lang w:val="pt-BR" w:eastAsia="en-US" w:bidi="ar-SA"/>
        </w:rPr>
        <w:t xml:space="preserve">  </w:t>
      </w: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   </w:t>
      </w: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O empreendedor poderá solicitar licenças por etapas ou concomitantes. Sendo elas:</w:t>
      </w:r>
    </w:p>
    <w:p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>
      <w:pPr>
        <w:pStyle w:val="11"/>
        <w:numPr>
          <w:ilvl w:val="0"/>
          <w:numId w:val="2"/>
        </w:numPr>
        <w:spacing w:before="86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Licença Prévia: </w:t>
      </w:r>
      <w:r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>
      <w:pPr>
        <w:pStyle w:val="11"/>
        <w:numPr>
          <w:ilvl w:val="0"/>
          <w:numId w:val="2"/>
        </w:numPr>
        <w:spacing w:before="86" w:line="360" w:lineRule="auto"/>
        <w:ind w:left="4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Licença de Instalação: </w:t>
      </w:r>
      <w:r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>
        <w:rPr>
          <w:sz w:val="24"/>
          <w:szCs w:val="24"/>
        </w:rPr>
        <w:t xml:space="preserve"> </w:t>
      </w:r>
    </w:p>
    <w:p>
      <w:pPr>
        <w:pStyle w:val="11"/>
        <w:numPr>
          <w:ilvl w:val="0"/>
          <w:numId w:val="2"/>
        </w:numPr>
        <w:spacing w:before="86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Licença de Operação: </w:t>
      </w:r>
      <w:r>
        <w:rPr>
          <w:rFonts w:eastAsiaTheme="minorHAnsi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>
      <w:pPr>
        <w:pStyle w:val="2"/>
        <w:spacing w:before="4" w:line="360" w:lineRule="auto"/>
        <w:ind w:left="0"/>
        <w:rPr>
          <w:sz w:val="24"/>
          <w:szCs w:val="24"/>
        </w:rPr>
      </w:pPr>
    </w:p>
    <w:p>
      <w:pPr>
        <w:pStyle w:val="2"/>
        <w:spacing w:before="4" w:line="360" w:lineRule="auto"/>
        <w:ind w:left="0"/>
        <w:jc w:val="both"/>
        <w:rPr>
          <w:sz w:val="24"/>
          <w:szCs w:val="24"/>
        </w:rPr>
      </w:pPr>
    </w:p>
    <w:p>
      <w:pPr>
        <w:pStyle w:val="2"/>
        <w:spacing w:before="4" w:line="360" w:lineRule="auto"/>
        <w:ind w:left="0"/>
        <w:jc w:val="center"/>
        <w:rPr>
          <w:sz w:val="24"/>
          <w:szCs w:val="24"/>
        </w:rPr>
      </w:pPr>
    </w:p>
    <w:p>
      <w:pPr>
        <w:pStyle w:val="2"/>
        <w:spacing w:before="4" w:line="360" w:lineRule="auto"/>
        <w:ind w:left="0"/>
        <w:jc w:val="center"/>
        <w:rPr>
          <w:sz w:val="24"/>
          <w:szCs w:val="24"/>
        </w:rPr>
      </w:pPr>
    </w:p>
    <w:p>
      <w:pPr>
        <w:pStyle w:val="2"/>
        <w:spacing w:before="9" w:line="360" w:lineRule="auto"/>
        <w:ind w:left="0" w:firstLine="0"/>
        <w:jc w:val="both"/>
      </w:pPr>
    </w:p>
    <w:p>
      <w:pPr>
        <w:widowControl/>
        <w:adjustRightInd w:val="0"/>
        <w:spacing w:line="360" w:lineRule="auto"/>
        <w:jc w:val="both"/>
        <w:rPr>
          <w:rFonts w:eastAsiaTheme="minorHAnsi"/>
          <w:lang w:val="pt-BR" w:eastAsia="en-US" w:bidi="ar-SA"/>
        </w:rPr>
      </w:pPr>
    </w:p>
    <w:p>
      <w:pPr>
        <w:spacing w:line="360" w:lineRule="auto"/>
        <w:ind w:left="851" w:hanging="567"/>
        <w:jc w:val="center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PISCICULTURA</w:t>
      </w:r>
    </w:p>
    <w:p>
      <w:pPr>
        <w:spacing w:line="360" w:lineRule="auto"/>
        <w:ind w:left="851" w:hanging="567"/>
        <w:jc w:val="center"/>
        <w:rPr>
          <w:rFonts w:cs="Arial"/>
          <w:b/>
          <w:color w:val="FF0000"/>
          <w:sz w:val="32"/>
          <w:szCs w:val="32"/>
        </w:rPr>
      </w:pPr>
    </w:p>
    <w:p>
      <w:pPr>
        <w:spacing w:line="360" w:lineRule="auto"/>
        <w:ind w:left="851" w:hanging="567"/>
        <w:jc w:val="center"/>
        <w:rPr>
          <w:rFonts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 xml:space="preserve">RELAÇÃO DE DOCUMENTOS PARA  </w:t>
      </w:r>
      <w:r>
        <w:rPr>
          <w:rFonts w:cs="Arial"/>
          <w:b/>
          <w:sz w:val="24"/>
          <w:szCs w:val="24"/>
        </w:rPr>
        <w:t>LICENÇA PRÉVIA</w:t>
      </w:r>
    </w:p>
    <w:p>
      <w:pPr>
        <w:spacing w:line="360" w:lineRule="auto"/>
        <w:ind w:left="851" w:hanging="567"/>
        <w:jc w:val="both"/>
        <w:rPr>
          <w:rFonts w:cs="Arial"/>
          <w:b/>
          <w:sz w:val="24"/>
          <w:szCs w:val="24"/>
        </w:rPr>
      </w:pP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Arial"/>
          <w:sz w:val="24"/>
          <w:szCs w:val="24"/>
        </w:rPr>
      </w:pPr>
      <w:r>
        <w:rPr>
          <w:rFonts w:eastAsia="Verdana" w:cs="Arial"/>
          <w:sz w:val="24"/>
          <w:szCs w:val="24"/>
        </w:rPr>
        <w:t>Requerimento padrão, disponível no site da SEDAM;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Arial"/>
          <w:sz w:val="24"/>
          <w:szCs w:val="24"/>
        </w:rPr>
      </w:pPr>
      <w:r>
        <w:rPr>
          <w:rFonts w:eastAsia="Verdana" w:cs="Arial"/>
          <w:sz w:val="24"/>
          <w:szCs w:val="24"/>
        </w:rPr>
        <w:t>Comprovante de recolhimento de taxa referente à licença Prévia;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Arial"/>
          <w:sz w:val="24"/>
          <w:szCs w:val="24"/>
        </w:rPr>
      </w:pPr>
      <w:r>
        <w:rPr>
          <w:sz w:val="24"/>
          <w:szCs w:val="24"/>
        </w:rPr>
        <w:t>Cópias do (CPF e RG) dos responsáveis legais do empreendimento;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Arial"/>
          <w:sz w:val="24"/>
          <w:szCs w:val="24"/>
        </w:rPr>
      </w:pPr>
      <w:r>
        <w:rPr>
          <w:sz w:val="24"/>
          <w:szCs w:val="24"/>
        </w:rPr>
        <w:t>Procuração, quando couber;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Recibo do Cadastro Ambiental </w:t>
      </w:r>
      <w:r>
        <w:rPr>
          <w:rFonts w:cs="Arial"/>
          <w:spacing w:val="-3"/>
          <w:sz w:val="24"/>
          <w:szCs w:val="24"/>
        </w:rPr>
        <w:t xml:space="preserve">Rural (CAR), </w:t>
      </w:r>
      <w:r>
        <w:rPr>
          <w:rFonts w:cs="Arial"/>
          <w:sz w:val="24"/>
          <w:szCs w:val="24"/>
        </w:rPr>
        <w:t xml:space="preserve">se imóvel rural; no caso de imóvel localizado no perímetro urbano, a apresentação do </w:t>
      </w:r>
      <w:r>
        <w:rPr>
          <w:rFonts w:cs="Arial"/>
          <w:spacing w:val="-3"/>
          <w:sz w:val="24"/>
          <w:szCs w:val="24"/>
        </w:rPr>
        <w:t xml:space="preserve">CAR </w:t>
      </w:r>
      <w:r>
        <w:rPr>
          <w:rFonts w:cs="Arial"/>
          <w:sz w:val="24"/>
          <w:szCs w:val="24"/>
        </w:rPr>
        <w:t xml:space="preserve">estará condicionada ao estabelecido no Art. 35 da Instrução Normativa Nº 02/MMA, de 06 de maio de 2014 </w:t>
      </w:r>
      <w:r>
        <w:rPr>
          <w:rFonts w:cs="Arial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>
        <w:rPr>
          <w:rFonts w:cs="Arial"/>
          <w:color w:val="76923C"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Cópia dos documentos de propriedade ou posse do imóvel;</w:t>
      </w:r>
      <w:r>
        <w:rPr>
          <w:rFonts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Publicação em jornal da solicitação da licença prévia (conforme modelo disponível online);</w:t>
      </w:r>
      <w:r>
        <w:rPr>
          <w:rFonts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Certidão da Prefeitura Municipal atestando que o tipo de atividade está de acordo com o código de postura e com as leis municipais (Decreto nº 7.903 de 01 de julho de 1997 – Art. 91, inciso III;</w:t>
      </w:r>
      <w:r>
        <w:rPr>
          <w:rFonts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Caso necessário, apresentar cópia da ficha de caracterização da Atividade – FCA protocolado junto ao IPHAN. Observar a Instrução Normativa IPHAN nº 001/2015;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CD contendo com seguintes shapefiles: com extensões </w:t>
      </w:r>
      <w:r>
        <w:rPr>
          <w:rFonts w:cs="Arial"/>
          <w:b/>
          <w:bCs/>
          <w:sz w:val="24"/>
          <w:szCs w:val="24"/>
        </w:rPr>
        <w:t xml:space="preserve">*shp, *shx, *dbf e </w:t>
      </w:r>
      <w:r>
        <w:rPr>
          <w:rFonts w:cs="Arial"/>
          <w:sz w:val="24"/>
          <w:szCs w:val="24"/>
        </w:rPr>
        <w:t>demais extensões necessárias; Ponto com localização da sede administrativa do empreendimento; Polígono de localização dos tanques e viveiros; Vetor contendo a hidrografia do imóvel; Ponto das de nascentes se houver.</w:t>
      </w:r>
    </w:p>
    <w:p>
      <w:pPr>
        <w:pStyle w:val="11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Arial"/>
          <w:sz w:val="24"/>
          <w:szCs w:val="24"/>
        </w:rPr>
      </w:pPr>
      <w:r>
        <w:rPr>
          <w:rFonts w:eastAsia="Verdana" w:cs="Arial"/>
          <w:sz w:val="24"/>
          <w:szCs w:val="24"/>
        </w:rPr>
        <w:t>Cronograma d</w:t>
      </w:r>
      <w:r>
        <w:rPr>
          <w:rFonts w:eastAsia="Verdana" w:cs="Arial"/>
          <w:spacing w:val="-2"/>
          <w:sz w:val="24"/>
          <w:szCs w:val="24"/>
        </w:rPr>
        <w:t xml:space="preserve">e </w:t>
      </w:r>
      <w:r>
        <w:rPr>
          <w:rFonts w:eastAsia="Times New Roman" w:cs="Arial"/>
          <w:sz w:val="24"/>
          <w:szCs w:val="24"/>
        </w:rPr>
        <w:t>elaboração dos planos, programas e</w:t>
      </w:r>
      <w:r>
        <w:rPr>
          <w:rFonts w:eastAsia="Times New Roman" w:cs="Arial"/>
          <w:spacing w:val="-14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projetos.</w:t>
      </w:r>
    </w:p>
    <w:p>
      <w:pPr>
        <w:spacing w:line="360" w:lineRule="auto"/>
        <w:ind w:left="851" w:hanging="567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left="851" w:hanging="567"/>
        <w:jc w:val="center"/>
        <w:rPr>
          <w:rFonts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 xml:space="preserve">RELAÇÃO DE DOCUMENTOS PARA </w:t>
      </w:r>
      <w:r>
        <w:rPr>
          <w:rFonts w:cs="Arial"/>
          <w:b/>
          <w:sz w:val="24"/>
          <w:szCs w:val="24"/>
        </w:rPr>
        <w:t>LICENÇA DE INSTALAÇÃO</w:t>
      </w:r>
    </w:p>
    <w:p>
      <w:pPr>
        <w:spacing w:line="360" w:lineRule="auto"/>
        <w:ind w:left="851" w:hanging="567"/>
        <w:jc w:val="center"/>
        <w:rPr>
          <w:rFonts w:cs="Arial"/>
          <w:b/>
          <w:sz w:val="24"/>
          <w:szCs w:val="24"/>
        </w:rPr>
      </w:pP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Requerimento padrão, disponível no site da SEDAM;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Comprovante de recolhimento de taxa referente à licença de Instalação;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Publicação em jornal com a solicitação da licença de instalação (conforme modelo disponível online);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Outorga preventiva que atesta a disponibilidade hídrica para o empreendimento.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Plano de Controle Ambiental – PCA para empreendimentos aquícolas independente do hectare de lâmina d’água;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Anotação de Responsabilidade Técnica - ART (Elaboração);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Anteprojeto técnico do empreendimento, acompanhado de anotação ou registro de responsabilidade técnica.Resolução CONAMA nº 413 de 27/06/2009;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Planta de localização da área do empreendimento, em escala adequada, com indicação das intervenções nas Áreas de Preservação Permanente, Resolução CONAMA nº 413 de 27/06/2009;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4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Cronograma de execução da obra de acordo com a Lei Estadual nº 3.686/15;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numPr>
          <w:ilvl w:val="0"/>
          <w:numId w:val="4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Outros documentos exigidos nas condicionantes da Licença Prévia, quando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aplicável.</w:t>
      </w:r>
    </w:p>
    <w:p>
      <w:pPr>
        <w:pStyle w:val="11"/>
        <w:widowControl/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</w:p>
    <w:p>
      <w:pPr>
        <w:tabs>
          <w:tab w:val="left" w:pos="1140"/>
        </w:tabs>
        <w:spacing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>
      <w:pPr>
        <w:spacing w:line="360" w:lineRule="auto"/>
        <w:ind w:left="851" w:hanging="567"/>
        <w:jc w:val="both"/>
        <w:rPr>
          <w:rFonts w:eastAsia="Verdana" w:cs="Arial"/>
          <w:b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eastAsia="Verdana" w:cs="Arial"/>
          <w:b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eastAsia="Verdana" w:cs="Arial"/>
          <w:b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eastAsia="Verdana" w:cs="Arial"/>
          <w:b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eastAsia="Verdana" w:cs="Arial"/>
          <w:b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eastAsia="Verdana" w:cs="Arial"/>
          <w:b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eastAsia="Verdana" w:cs="Arial"/>
          <w:b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 xml:space="preserve">         RELAÇÃO DE DOCUMENTOS PARA </w:t>
      </w:r>
      <w:r>
        <w:rPr>
          <w:rFonts w:cs="Arial"/>
          <w:b/>
          <w:sz w:val="24"/>
          <w:szCs w:val="24"/>
        </w:rPr>
        <w:t>LICENÇA DE OPERAÇÃO</w:t>
      </w:r>
    </w:p>
    <w:p>
      <w:pPr>
        <w:spacing w:line="360" w:lineRule="auto"/>
        <w:ind w:left="851" w:hanging="567"/>
        <w:jc w:val="both"/>
        <w:rPr>
          <w:rFonts w:cs="Arial"/>
          <w:b/>
          <w:sz w:val="24"/>
          <w:szCs w:val="24"/>
        </w:rPr>
      </w:pPr>
    </w:p>
    <w:p>
      <w:pPr>
        <w:pStyle w:val="11"/>
        <w:widowControl/>
        <w:numPr>
          <w:ilvl w:val="0"/>
          <w:numId w:val="5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Requerimento padrão, disponível no site SEDAM;</w:t>
      </w:r>
    </w:p>
    <w:p>
      <w:pPr>
        <w:pStyle w:val="11"/>
        <w:widowControl/>
        <w:numPr>
          <w:ilvl w:val="0"/>
          <w:numId w:val="5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Comprovante de recolhimento de taxa referente à licença de Operação;</w:t>
      </w:r>
    </w:p>
    <w:p>
      <w:pPr>
        <w:pStyle w:val="11"/>
        <w:widowControl/>
        <w:numPr>
          <w:ilvl w:val="0"/>
          <w:numId w:val="5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Publicação em jornal da solicitação da licença de operação (conforme modelo disponível online);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5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Certidão Negativa de Embargo do IBAMA.</w:t>
      </w:r>
    </w:p>
    <w:p>
      <w:pPr>
        <w:pStyle w:val="11"/>
        <w:numPr>
          <w:ilvl w:val="0"/>
          <w:numId w:val="5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Outros documentos exigidos nas condicionantes estabelecidas nas fases anteriores, quando aplicável.</w:t>
      </w:r>
    </w:p>
    <w:p>
      <w:pPr>
        <w:pStyle w:val="11"/>
        <w:numPr>
          <w:ilvl w:val="0"/>
          <w:numId w:val="5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CD contendo com seguintes shapefiles: com extensões </w:t>
      </w:r>
      <w:r>
        <w:rPr>
          <w:rFonts w:cs="Arial"/>
          <w:b/>
          <w:bCs/>
          <w:sz w:val="24"/>
          <w:szCs w:val="24"/>
        </w:rPr>
        <w:t xml:space="preserve">*shp, *shx, *dbf e </w:t>
      </w:r>
      <w:r>
        <w:rPr>
          <w:rFonts w:cs="Arial"/>
          <w:sz w:val="24"/>
          <w:szCs w:val="24"/>
        </w:rPr>
        <w:t xml:space="preserve">demais extensões necessárias; Ponto com localização da sede administrativa do empreendimento; Polígono de localização dos tanques e viveiros; Vetor contendo a hidrografia do imóvel; Ponto das de nascentes se houver. </w:t>
      </w:r>
    </w:p>
    <w:p>
      <w:pPr>
        <w:pStyle w:val="11"/>
        <w:numPr>
          <w:ilvl w:val="0"/>
          <w:numId w:val="5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rFonts w:cs="Arial"/>
          <w:sz w:val="24"/>
          <w:szCs w:val="24"/>
        </w:rPr>
        <w:t>Vistoria técnica do empreendimento (SEDAM).</w:t>
      </w:r>
    </w:p>
    <w:p>
      <w:pPr>
        <w:pStyle w:val="11"/>
        <w:widowControl/>
        <w:autoSpaceDE/>
        <w:autoSpaceDN/>
        <w:spacing w:before="0" w:after="200" w:line="360" w:lineRule="auto"/>
        <w:ind w:left="786" w:firstLine="0"/>
        <w:contextualSpacing/>
        <w:rPr>
          <w:rFonts w:cs="Arial"/>
          <w:sz w:val="24"/>
          <w:szCs w:val="24"/>
        </w:rPr>
      </w:pPr>
    </w:p>
    <w:p>
      <w:pPr>
        <w:pStyle w:val="11"/>
        <w:widowControl/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</w:p>
    <w:p>
      <w:pPr>
        <w:spacing w:line="360" w:lineRule="auto"/>
        <w:ind w:left="851" w:hanging="567"/>
        <w:jc w:val="both"/>
        <w:rPr>
          <w:rFonts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 xml:space="preserve">         RELAÇÃO DE DOCUMENTOS PARA RENOVAÇÃO DA </w:t>
      </w:r>
      <w:r>
        <w:rPr>
          <w:rFonts w:cs="Arial"/>
          <w:b/>
          <w:sz w:val="24"/>
          <w:szCs w:val="24"/>
        </w:rPr>
        <w:t>LICENÇA DE OPERAÇÃO</w:t>
      </w:r>
    </w:p>
    <w:p>
      <w:pPr>
        <w:spacing w:line="360" w:lineRule="auto"/>
        <w:ind w:left="851" w:hanging="567"/>
        <w:jc w:val="both"/>
        <w:rPr>
          <w:rFonts w:cs="Arial"/>
          <w:b/>
          <w:sz w:val="24"/>
          <w:szCs w:val="24"/>
        </w:rPr>
      </w:pPr>
    </w:p>
    <w:p>
      <w:pPr>
        <w:pStyle w:val="11"/>
        <w:widowControl/>
        <w:numPr>
          <w:ilvl w:val="0"/>
          <w:numId w:val="6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Requerimento padrão, disponível no site SEDAM;</w:t>
      </w:r>
    </w:p>
    <w:p>
      <w:pPr>
        <w:pStyle w:val="11"/>
        <w:widowControl/>
        <w:numPr>
          <w:ilvl w:val="0"/>
          <w:numId w:val="6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Comprovante de recolhimento de taxa referente à licença de Operação;</w:t>
      </w:r>
    </w:p>
    <w:p>
      <w:pPr>
        <w:pStyle w:val="11"/>
        <w:widowControl/>
        <w:numPr>
          <w:ilvl w:val="0"/>
          <w:numId w:val="6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Publicação em jornal da solicitação da licença de operação (conforme modelo disponível online);</w:t>
      </w:r>
      <w:r>
        <w:rPr>
          <w:rFonts w:eastAsia="Verdana" w:cs="Arial"/>
          <w:b/>
          <w:sz w:val="24"/>
          <w:szCs w:val="24"/>
        </w:rPr>
        <w:t xml:space="preserve"> </w:t>
      </w:r>
    </w:p>
    <w:p>
      <w:pPr>
        <w:pStyle w:val="11"/>
        <w:widowControl/>
        <w:numPr>
          <w:ilvl w:val="0"/>
          <w:numId w:val="6"/>
        </w:numPr>
        <w:autoSpaceDE/>
        <w:autoSpaceDN/>
        <w:spacing w:before="0" w:after="20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Certidão Negativa de Embargo do IBAMA.</w:t>
      </w:r>
    </w:p>
    <w:p>
      <w:pPr>
        <w:widowControl/>
        <w:numPr>
          <w:ilvl w:val="0"/>
          <w:numId w:val="6"/>
        </w:numPr>
        <w:autoSpaceDE/>
        <w:autoSpaceDN/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Comprovante de Recolhimento de Taxa em conformidade com o Art. 19 da Lei 3.437 de 09 de setembro de 2014.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Outros documentos exigidos nas condicionantes estabelecidas nas fases anteriores, quando aplicável.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Relatório de Monitoramento Ambiental (RMA).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rFonts w:cs="Arial"/>
          <w:sz w:val="24"/>
          <w:szCs w:val="24"/>
        </w:rPr>
      </w:pPr>
      <w:r>
        <w:rPr>
          <w:sz w:val="24"/>
          <w:szCs w:val="24"/>
        </w:rPr>
        <w:t>Anotação de Responsabilidade Técnica – ART.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Outorga de Uso dos recursos hídricos, conforme Lei 9.433 de 08/01/1997 Art 12, incisos I, II, III, IV,V;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Vistoria técnica do empreendimento (SEDAM).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Recibo do Cadastro Ambiental </w:t>
      </w:r>
      <w:r>
        <w:rPr>
          <w:rFonts w:cs="Arial"/>
          <w:spacing w:val="-3"/>
          <w:sz w:val="24"/>
          <w:szCs w:val="24"/>
        </w:rPr>
        <w:t xml:space="preserve">Rural (CAR), </w:t>
      </w:r>
      <w:r>
        <w:rPr>
          <w:rFonts w:cs="Arial"/>
          <w:sz w:val="24"/>
          <w:szCs w:val="24"/>
        </w:rPr>
        <w:t xml:space="preserve">se imóvel rural; no caso de imóvel localizado no perímetro urbano, a apresentação do </w:t>
      </w:r>
      <w:r>
        <w:rPr>
          <w:rFonts w:cs="Arial"/>
          <w:spacing w:val="-3"/>
          <w:sz w:val="24"/>
          <w:szCs w:val="24"/>
        </w:rPr>
        <w:t xml:space="preserve">CAR </w:t>
      </w:r>
      <w:r>
        <w:rPr>
          <w:rFonts w:cs="Arial"/>
          <w:sz w:val="24"/>
          <w:szCs w:val="24"/>
        </w:rPr>
        <w:t xml:space="preserve">estará condicionada ao estabelecido no Art. 35 da Instrução Normativa Nº 02/MMA, de 06 de maio de 2014 </w:t>
      </w:r>
      <w:r>
        <w:rPr>
          <w:rFonts w:cs="Arial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>
        <w:rPr>
          <w:rFonts w:cs="Arial"/>
          <w:color w:val="76923C"/>
          <w:sz w:val="24"/>
          <w:szCs w:val="24"/>
        </w:rPr>
        <w:t xml:space="preserve"> 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rFonts w:cs="Arial"/>
          <w:sz w:val="24"/>
          <w:szCs w:val="24"/>
        </w:rPr>
        <w:t>Boletim de análise de qualidade de água, com os seguintes pontos: análise físico-química de água da montante, jusante e viveiro demonstrativo.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Proposta de sistema de tratamento de efluentes.</w:t>
      </w:r>
    </w:p>
    <w:p>
      <w:pPr>
        <w:pStyle w:val="11"/>
        <w:numPr>
          <w:ilvl w:val="0"/>
          <w:numId w:val="6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CD contendo com seguintes shapefiles: com extensões </w:t>
      </w:r>
      <w:r>
        <w:rPr>
          <w:rFonts w:cs="Arial"/>
          <w:b/>
          <w:bCs/>
          <w:sz w:val="24"/>
          <w:szCs w:val="24"/>
        </w:rPr>
        <w:t xml:space="preserve">*shp, *shx, *dbf e </w:t>
      </w:r>
      <w:r>
        <w:rPr>
          <w:rFonts w:cs="Arial"/>
          <w:sz w:val="24"/>
          <w:szCs w:val="24"/>
        </w:rPr>
        <w:t>demais extensões necessárias; Ponto com localização da sede administrativa do empreendimento; Polígono de localização dos tanques e viveiros; Vetor contendo a hidrografia do imóvel; Ponto das de nascentes se houver.</w:t>
      </w:r>
    </w:p>
    <w:p>
      <w:pPr>
        <w:pStyle w:val="11"/>
        <w:widowControl/>
        <w:autoSpaceDE/>
        <w:autoSpaceDN/>
        <w:spacing w:before="0" w:after="200" w:line="360" w:lineRule="auto"/>
        <w:ind w:left="851" w:firstLine="0"/>
        <w:contextualSpacing/>
        <w:rPr>
          <w:rFonts w:cs="Arial"/>
          <w:sz w:val="24"/>
          <w:szCs w:val="24"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4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4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>
        <w:rPr>
          <w:spacing w:val="-3"/>
          <w:sz w:val="24"/>
          <w:szCs w:val="24"/>
        </w:rPr>
        <w:t xml:space="preserve">em </w:t>
      </w:r>
      <w:r>
        <w:rPr>
          <w:sz w:val="24"/>
          <w:szCs w:val="24"/>
        </w:rPr>
        <w:t>qualquer etapa do processo de licenciamento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ambiental. 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4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Poderá ser solicitada posteriormente por este órgão ambiental documentação complementar </w:t>
      </w:r>
      <w:r>
        <w:rPr>
          <w:spacing w:val="-3"/>
          <w:sz w:val="24"/>
          <w:szCs w:val="24"/>
        </w:rPr>
        <w:t xml:space="preserve">em </w:t>
      </w:r>
      <w:r>
        <w:rPr>
          <w:sz w:val="24"/>
          <w:szCs w:val="24"/>
        </w:rPr>
        <w:t>virtude de exigências provenientes da atuação de órgãos intervenientes no processo de licenciamento ambiental, 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saber: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4"/>
        </w:pBdr>
        <w:spacing w:line="360" w:lineRule="auto"/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-   FUNAI, nos termos da Instrução Normativa N° 002/15 da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FUNAI; 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4"/>
        </w:pBdr>
        <w:spacing w:line="360" w:lineRule="auto"/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FUNDAÇÃO PALMARES, nos casos </w:t>
      </w:r>
      <w:r>
        <w:rPr>
          <w:spacing w:val="-3"/>
          <w:sz w:val="24"/>
          <w:szCs w:val="24"/>
        </w:rPr>
        <w:t xml:space="preserve">em </w:t>
      </w:r>
      <w:r>
        <w:rPr>
          <w:sz w:val="24"/>
          <w:szCs w:val="24"/>
        </w:rPr>
        <w:t xml:space="preserve">que a área de influencia direta do empreendimento se localizar </w:t>
      </w:r>
      <w:r>
        <w:rPr>
          <w:spacing w:val="-3"/>
          <w:sz w:val="24"/>
          <w:szCs w:val="24"/>
        </w:rPr>
        <w:t xml:space="preserve">em </w:t>
      </w:r>
      <w:r>
        <w:rPr>
          <w:sz w:val="24"/>
          <w:szCs w:val="24"/>
        </w:rPr>
        <w:t>áreas de remanescentes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quilombolas;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4"/>
        </w:pBdr>
        <w:spacing w:line="360" w:lineRule="auto"/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Instituto Chico Mendes de Conservação da Biodiversidade (ICMBIO) ou da Coordenadoria de Unidades de Conservação </w:t>
      </w:r>
      <w:r>
        <w:rPr>
          <w:spacing w:val="-3"/>
          <w:sz w:val="24"/>
          <w:szCs w:val="24"/>
        </w:rPr>
        <w:t xml:space="preserve">(CUC) </w:t>
      </w:r>
      <w:r>
        <w:rPr>
          <w:sz w:val="24"/>
          <w:szCs w:val="24"/>
        </w:rPr>
        <w:t>ou Órgão Gestor de Unidade de Conservação Municipal, nos termos da Resolução CONAMA N°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428/2010.</w:t>
      </w:r>
    </w:p>
    <w:p>
      <w:pPr>
        <w:spacing w:after="120" w:line="360" w:lineRule="auto"/>
        <w:ind w:left="851" w:hanging="567"/>
        <w:jc w:val="center"/>
        <w:rPr>
          <w:rFonts w:cs="Arial"/>
          <w:b/>
          <w:bCs/>
          <w:sz w:val="24"/>
          <w:szCs w:val="24"/>
        </w:rPr>
      </w:pPr>
    </w:p>
    <w:p>
      <w:pPr>
        <w:spacing w:after="120" w:line="360" w:lineRule="auto"/>
        <w:ind w:left="851" w:hanging="567"/>
        <w:jc w:val="center"/>
        <w:rPr>
          <w:rFonts w:cs="Arial"/>
          <w:b/>
          <w:bCs/>
          <w:sz w:val="24"/>
          <w:szCs w:val="24"/>
        </w:rPr>
      </w:pPr>
    </w:p>
    <w:p>
      <w:pPr>
        <w:spacing w:after="120" w:line="360" w:lineRule="auto"/>
        <w:ind w:left="851" w:hanging="567"/>
        <w:jc w:val="center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REGULARIZAÇÃO DE EMPREENDIMENTO JÁ INSTALADOS</w:t>
      </w:r>
    </w:p>
    <w:p>
      <w:pPr>
        <w:spacing w:after="120" w:line="360" w:lineRule="auto"/>
        <w:ind w:left="851" w:hanging="567"/>
        <w:jc w:val="both"/>
        <w:rPr>
          <w:rFonts w:cs="Arial"/>
          <w:b/>
          <w:bCs/>
          <w:sz w:val="24"/>
          <w:szCs w:val="24"/>
        </w:rPr>
      </w:pPr>
    </w:p>
    <w:p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Requerimento padrão, disponível no site SEDAM;</w:t>
      </w:r>
    </w:p>
    <w:p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Xerox do RG e CPF do responsável legal.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Publicação em jornal da solicitação da licença prévia, instalação e operação (conforme modelo disponível online);</w:t>
      </w:r>
    </w:p>
    <w:p>
      <w:pPr>
        <w:pStyle w:val="11"/>
        <w:widowControl/>
        <w:numPr>
          <w:ilvl w:val="0"/>
          <w:numId w:val="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Recibo do Cadastro Ambiental </w:t>
      </w:r>
      <w:r>
        <w:rPr>
          <w:rFonts w:cs="Arial"/>
          <w:spacing w:val="-3"/>
          <w:sz w:val="24"/>
          <w:szCs w:val="24"/>
        </w:rPr>
        <w:t xml:space="preserve">Rural (CAR), </w:t>
      </w:r>
      <w:r>
        <w:rPr>
          <w:rFonts w:cs="Arial"/>
          <w:sz w:val="24"/>
          <w:szCs w:val="24"/>
        </w:rPr>
        <w:t xml:space="preserve">se imóvel rural; no caso de imóvel localizado no perímetro urbano, a apresentação do </w:t>
      </w:r>
      <w:r>
        <w:rPr>
          <w:rFonts w:cs="Arial"/>
          <w:spacing w:val="-3"/>
          <w:sz w:val="24"/>
          <w:szCs w:val="24"/>
        </w:rPr>
        <w:t xml:space="preserve">CAR </w:t>
      </w:r>
      <w:r>
        <w:rPr>
          <w:rFonts w:cs="Arial"/>
          <w:sz w:val="24"/>
          <w:szCs w:val="24"/>
        </w:rPr>
        <w:t xml:space="preserve">estará condicionada ao estabelecido no Art. 35 da Instrução Normativa Nº 02/MMA, de 06 de maio de 2014 </w:t>
      </w:r>
      <w:r>
        <w:rPr>
          <w:rFonts w:cs="Arial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>
        <w:rPr>
          <w:rFonts w:cs="Arial"/>
          <w:color w:val="76923C"/>
          <w:sz w:val="24"/>
          <w:szCs w:val="24"/>
        </w:rPr>
        <w:t xml:space="preserve"> 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Cópia dos documentos de propriedade ou posse do imóvel;</w:t>
      </w:r>
    </w:p>
    <w:p>
      <w:pPr>
        <w:pStyle w:val="11"/>
        <w:widowControl/>
        <w:numPr>
          <w:ilvl w:val="0"/>
          <w:numId w:val="7"/>
        </w:numPr>
        <w:autoSpaceDE/>
        <w:autoSpaceDN/>
        <w:spacing w:before="0" w:after="120" w:line="360" w:lineRule="auto"/>
        <w:ind w:left="851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Outorga de Uso dos recursos hídricos, conforme Lei 9.433 de 08/01/1997 Art 12, incisos I, II, III, IV,V;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Comprovante de Recolhimento de Taxa em conformidade com o Art. 19 da Lei 3.437 de 09 de setembro de 2014.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Certidão Negativa de Embargo do IBAMA.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Certidão da Prefeitura Municipal atestando que o tipo de atividade está de acordo com o código de postura e com as leis municipais (Decreto nº 7.903 de 01 de julho de 1997 – Art. 91, inciso III;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Planta de localização da área do empreendimento, em escala adequada, com indicação das intervenções nas Áreas de Preservação Permanente, Resolução CONAMA nº 413 de 27/06/2009;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CD contendo com seguintes shapefiles: com extensões </w:t>
      </w:r>
      <w:r>
        <w:rPr>
          <w:rFonts w:cs="Arial"/>
          <w:b/>
          <w:bCs/>
          <w:sz w:val="24"/>
          <w:szCs w:val="24"/>
        </w:rPr>
        <w:t xml:space="preserve">*shp, *shx, *dbf e </w:t>
      </w:r>
      <w:r>
        <w:rPr>
          <w:rFonts w:cs="Arial"/>
          <w:sz w:val="24"/>
          <w:szCs w:val="24"/>
        </w:rPr>
        <w:t>demais extensões necessárias; Ponto com localização da sede administrativa do empreendimento; Polígono de localização dos tanques e viveiros; Vetor contendo a hidrografia do imóvel; Ponto das de nascentes se houver.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Relatório ambiental da atual situação do empreendimento.</w:t>
      </w:r>
    </w:p>
    <w:p>
      <w:pPr>
        <w:widowControl/>
        <w:numPr>
          <w:ilvl w:val="0"/>
          <w:numId w:val="7"/>
        </w:numPr>
        <w:autoSpaceDE/>
        <w:autoSpaceDN/>
        <w:spacing w:after="120" w:line="360" w:lineRule="auto"/>
        <w:ind w:left="851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Vistoria técnica do empreendimento (SEDAM).</w:t>
      </w:r>
    </w:p>
    <w:p>
      <w:pPr>
        <w:spacing w:after="120" w:line="360" w:lineRule="auto"/>
        <w:ind w:left="851" w:hanging="567"/>
        <w:jc w:val="both"/>
        <w:rPr>
          <w:rFonts w:cs="Arial"/>
          <w:b/>
          <w:bCs/>
          <w:sz w:val="24"/>
          <w:szCs w:val="24"/>
        </w:rPr>
      </w:pPr>
    </w:p>
    <w:p>
      <w:pPr>
        <w:pStyle w:val="11"/>
        <w:spacing w:after="120" w:line="360" w:lineRule="auto"/>
        <w:ind w:left="720" w:firstLine="0"/>
        <w:rPr>
          <w:rFonts w:cs="Arial"/>
          <w:b/>
          <w:bCs/>
          <w:sz w:val="24"/>
          <w:szCs w:val="24"/>
        </w:rPr>
      </w:pPr>
    </w:p>
    <w:p>
      <w:pPr>
        <w:pStyle w:val="11"/>
        <w:spacing w:after="120" w:line="360" w:lineRule="auto"/>
        <w:ind w:left="72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RELATÓRIO DE MONITORAMENTO AMBIENTAL - RMA</w:t>
      </w:r>
    </w:p>
    <w:p>
      <w:pPr>
        <w:pStyle w:val="11"/>
        <w:spacing w:after="120" w:line="360" w:lineRule="auto"/>
        <w:ind w:left="720" w:firstLine="0"/>
        <w:rPr>
          <w:rFonts w:cs="Arial"/>
          <w:b/>
          <w:bCs/>
          <w:sz w:val="24"/>
          <w:szCs w:val="24"/>
        </w:rPr>
      </w:pPr>
    </w:p>
    <w:p>
      <w:pPr>
        <w:pStyle w:val="11"/>
        <w:widowControl/>
        <w:autoSpaceDE/>
        <w:autoSpaceDN/>
        <w:spacing w:after="120" w:line="360" w:lineRule="auto"/>
        <w:ind w:left="284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 conformidade com a Lei 3.941 de 12/12/2016, que dispõe sobre análise de Relatório de Monitoramento Ambiental-RMA: </w:t>
      </w:r>
    </w:p>
    <w:p>
      <w:pPr>
        <w:pStyle w:val="11"/>
        <w:widowControl/>
        <w:numPr>
          <w:ilvl w:val="0"/>
          <w:numId w:val="8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Relatório conforme termo de referência.</w:t>
      </w:r>
    </w:p>
    <w:p>
      <w:pPr>
        <w:pStyle w:val="11"/>
        <w:widowControl/>
        <w:numPr>
          <w:ilvl w:val="0"/>
          <w:numId w:val="8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Anotação de Responsabilidade Técnica – ART.</w:t>
      </w:r>
    </w:p>
    <w:p>
      <w:pPr>
        <w:pStyle w:val="11"/>
        <w:widowControl/>
        <w:numPr>
          <w:ilvl w:val="0"/>
          <w:numId w:val="8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Taxa de análise de RMA - Baixo potencial poluidor, solicitamos que o empreendedor apresente 0,5 UPF (FORA DE LEITO DE CORPO HIDRICO). Alto potencial poluidor 2 UPF´S (DENTRO DE LEITO DE CORPO HIDRICO), taxa por período.</w:t>
      </w:r>
    </w:p>
    <w:p>
      <w:pPr>
        <w:pStyle w:val="11"/>
        <w:widowControl/>
        <w:numPr>
          <w:ilvl w:val="0"/>
          <w:numId w:val="8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Boletim de análise de qualidade de água, com os seguintes pontos: análise físico-química de água da montante, jusante e viveiro demonstrativo.</w:t>
      </w:r>
    </w:p>
    <w:p>
      <w:pPr>
        <w:spacing w:after="120" w:line="360" w:lineRule="auto"/>
        <w:ind w:left="851" w:hanging="567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>
      <w:pPr>
        <w:pStyle w:val="11"/>
        <w:spacing w:after="120" w:line="360" w:lineRule="auto"/>
        <w:ind w:left="72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ALTERAÇÃO DE TITULARIDADE</w:t>
      </w:r>
    </w:p>
    <w:p>
      <w:pPr>
        <w:pStyle w:val="11"/>
        <w:widowControl/>
        <w:numPr>
          <w:ilvl w:val="0"/>
          <w:numId w:val="9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Requerimento padrão, disponível no site SEDAM, solicitando a alteração de titularidade com assinatura do responsável pelo empreendimento;</w:t>
      </w:r>
    </w:p>
    <w:p>
      <w:pPr>
        <w:pStyle w:val="11"/>
        <w:widowControl/>
        <w:numPr>
          <w:ilvl w:val="0"/>
          <w:numId w:val="9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Publicação em jornal da solicitação de alteração de titularidade (conforme modelo disponível online);</w:t>
      </w:r>
    </w:p>
    <w:p>
      <w:pPr>
        <w:pStyle w:val="11"/>
        <w:widowControl/>
        <w:numPr>
          <w:ilvl w:val="0"/>
          <w:numId w:val="9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Taxa de averbação de alteração ou retificação da titularidade; 2 UPF´S; conforme LEI N. 3.941, DE 12 DE DEZEMBRO DE 2016 Anexo XLIX;</w:t>
      </w:r>
    </w:p>
    <w:p>
      <w:pPr>
        <w:pStyle w:val="11"/>
        <w:widowControl/>
        <w:numPr>
          <w:ilvl w:val="0"/>
          <w:numId w:val="9"/>
        </w:numPr>
        <w:autoSpaceDE/>
        <w:autoSpaceDN/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Comprovante de compra e venda ou contrato de arrendamento ou contrato de comodato.</w:t>
      </w:r>
    </w:p>
    <w:p>
      <w:pPr>
        <w:pStyle w:val="11"/>
        <w:adjustRightInd w:val="0"/>
        <w:spacing w:after="120" w:line="360" w:lineRule="auto"/>
        <w:ind w:left="851" w:hanging="567"/>
        <w:rPr>
          <w:rFonts w:cs="Arial"/>
          <w:sz w:val="24"/>
          <w:szCs w:val="24"/>
        </w:rPr>
      </w:pPr>
    </w:p>
    <w:p>
      <w:pPr>
        <w:pStyle w:val="11"/>
        <w:adjustRightInd w:val="0"/>
        <w:spacing w:after="120" w:line="360" w:lineRule="auto"/>
        <w:ind w:left="851" w:hanging="567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ALTERAÇÃO DE RESPONSÁVEL TÉCNICO</w:t>
      </w:r>
    </w:p>
    <w:p>
      <w:pPr>
        <w:pStyle w:val="11"/>
        <w:adjustRightInd w:val="0"/>
        <w:spacing w:after="120" w:line="360" w:lineRule="auto"/>
        <w:ind w:left="851" w:hanging="567"/>
        <w:rPr>
          <w:rFonts w:cs="Arial"/>
          <w:b/>
          <w:bCs/>
          <w:sz w:val="24"/>
          <w:szCs w:val="24"/>
        </w:rPr>
      </w:pPr>
    </w:p>
    <w:p>
      <w:pPr>
        <w:pStyle w:val="11"/>
        <w:widowControl/>
        <w:numPr>
          <w:ilvl w:val="0"/>
          <w:numId w:val="10"/>
        </w:numPr>
        <w:adjustRightInd w:val="0"/>
        <w:spacing w:before="0" w:after="120"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Requerimento padrão, disponível no site SEDAM, solicitando a alteração de Responsável Técnico com assinatura do requente (empreendedor) e responsável pelo empreendimento;</w:t>
      </w:r>
    </w:p>
    <w:p>
      <w:pPr>
        <w:pStyle w:val="11"/>
        <w:widowControl/>
        <w:numPr>
          <w:ilvl w:val="0"/>
          <w:numId w:val="10"/>
        </w:numPr>
        <w:adjustRightInd w:val="0"/>
        <w:spacing w:before="0" w:after="120"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Taxa de averbação de alteração ou retificação da titularidade; 2 UPF´S; conforme a LEI n° 3.941, DE 12 DE DEZEMBRO DE 2016 Anexo XLIX;</w:t>
      </w:r>
    </w:p>
    <w:p>
      <w:pPr>
        <w:pStyle w:val="11"/>
        <w:widowControl/>
        <w:numPr>
          <w:ilvl w:val="0"/>
          <w:numId w:val="10"/>
        </w:numPr>
        <w:adjustRightInd w:val="0"/>
        <w:spacing w:before="0" w:after="120"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Baixa da Anotação de Responsabilidade Técnica -ART do Técnico Anterior;</w:t>
      </w:r>
    </w:p>
    <w:p>
      <w:pPr>
        <w:pStyle w:val="11"/>
        <w:widowControl/>
        <w:numPr>
          <w:ilvl w:val="0"/>
          <w:numId w:val="10"/>
        </w:numPr>
        <w:adjustRightInd w:val="0"/>
        <w:spacing w:before="0" w:after="120"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Apresentação de Anotação de Responsabilidade Técnica -ART, do atual responsável técnico.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4"/>
        </w:pBdr>
        <w:spacing w:line="360" w:lineRule="auto"/>
        <w:ind w:left="284" w:firstLine="0"/>
        <w:rPr>
          <w:b/>
          <w:sz w:val="24"/>
          <w:szCs w:val="24"/>
        </w:rPr>
      </w:pPr>
    </w:p>
    <w:sectPr>
      <w:headerReference r:id="rId3" w:type="default"/>
      <w:footerReference r:id="rId4" w:type="default"/>
      <w:pgSz w:w="11910" w:h="16840"/>
      <w:pgMar w:top="1600" w:right="1020" w:bottom="1700" w:left="1020" w:header="427" w:footer="151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  <w:r>
      <w:pict>
        <v:line id="_x0000_s1026" o:spid="_x0000_s1026" o:spt="20" style="position:absolute;left:0pt;margin-left:55.2pt;margin-top:752.6pt;height:0pt;width:485pt;mso-position-horizontal-relative:page;mso-position-vertical-relative:page;z-index:-251823104;mso-width-relative:page;mso-height-relative:page;" coordsize="21600,21600">
          <v:path arrowok="t"/>
          <v:fill focussize="0,0"/>
          <v:stroke weight="0.48007874015748pt"/>
          <v:imagedata o:title=""/>
          <o:lock v:ext="edit"/>
        </v:line>
      </w:pict>
    </w:r>
    <w:r>
      <w:pict>
        <v:shape id="_x0000_s1025" o:spid="_x0000_s1025" o:spt="202" type="#_x0000_t202" style="position:absolute;left:0pt;margin-left:62.15pt;margin-top:754.6pt;height:33.2pt;width:471.3pt;mso-position-horizontal-relative:page;mso-position-vertical-relative:page;z-index:-251822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470. Fone: (69) 3216.1045 – Fax: (69) 3216-1059.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270510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28" o:spid="_x0000_s1028" o:spt="202" type="#_x0000_t202" style="position:absolute;left:0pt;margin-left:30.2pt;margin-top:31.85pt;height:24.25pt;width:192.5pt;mso-position-horizontal-relative:page;mso-position-vertical-relative:page;z-index:-2518251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left:250.85pt;margin-top:31.85pt;height:24.25pt;width:125.15pt;mso-position-horizontal-relative:page;mso-position-vertical-relative:page;z-index:-2518241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779"/>
    <w:multiLevelType w:val="multilevel"/>
    <w:tmpl w:val="2AEC6779"/>
    <w:lvl w:ilvl="0" w:tentative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664"/>
    <w:multiLevelType w:val="multilevel"/>
    <w:tmpl w:val="399D06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B6D1669"/>
    <w:multiLevelType w:val="multilevel"/>
    <w:tmpl w:val="3B6D1669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03BE"/>
    <w:multiLevelType w:val="multilevel"/>
    <w:tmpl w:val="3FF303BE"/>
    <w:lvl w:ilvl="0" w:tentative="0">
      <w:start w:val="0"/>
      <w:numFmt w:val="bullet"/>
      <w:lvlText w:val="-"/>
      <w:lvlJc w:val="left"/>
      <w:pPr>
        <w:ind w:left="113" w:hanging="154"/>
      </w:pPr>
      <w:rPr>
        <w:rFonts w:hint="default" w:ascii="Century Gothic" w:hAnsi="Century Gothic" w:eastAsia="Century Gothic" w:cs="Century Gothic"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4">
    <w:nsid w:val="4E9F7239"/>
    <w:multiLevelType w:val="multilevel"/>
    <w:tmpl w:val="4E9F7239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76EE"/>
    <w:multiLevelType w:val="multilevel"/>
    <w:tmpl w:val="4F0076EE"/>
    <w:lvl w:ilvl="0" w:tentative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008" w:hanging="360"/>
      </w:pPr>
    </w:lvl>
    <w:lvl w:ilvl="2" w:tentative="0">
      <w:start w:val="1"/>
      <w:numFmt w:val="lowerRoman"/>
      <w:lvlText w:val="%3."/>
      <w:lvlJc w:val="right"/>
      <w:pPr>
        <w:ind w:left="2728" w:hanging="180"/>
      </w:pPr>
    </w:lvl>
    <w:lvl w:ilvl="3" w:tentative="0">
      <w:start w:val="1"/>
      <w:numFmt w:val="decimal"/>
      <w:lvlText w:val="%4."/>
      <w:lvlJc w:val="left"/>
      <w:pPr>
        <w:ind w:left="3448" w:hanging="360"/>
      </w:pPr>
    </w:lvl>
    <w:lvl w:ilvl="4" w:tentative="0">
      <w:start w:val="1"/>
      <w:numFmt w:val="lowerLetter"/>
      <w:lvlText w:val="%5."/>
      <w:lvlJc w:val="left"/>
      <w:pPr>
        <w:ind w:left="4168" w:hanging="360"/>
      </w:pPr>
    </w:lvl>
    <w:lvl w:ilvl="5" w:tentative="0">
      <w:start w:val="1"/>
      <w:numFmt w:val="lowerRoman"/>
      <w:lvlText w:val="%6."/>
      <w:lvlJc w:val="right"/>
      <w:pPr>
        <w:ind w:left="4888" w:hanging="180"/>
      </w:pPr>
    </w:lvl>
    <w:lvl w:ilvl="6" w:tentative="0">
      <w:start w:val="1"/>
      <w:numFmt w:val="decimal"/>
      <w:lvlText w:val="%7."/>
      <w:lvlJc w:val="left"/>
      <w:pPr>
        <w:ind w:left="5608" w:hanging="360"/>
      </w:pPr>
    </w:lvl>
    <w:lvl w:ilvl="7" w:tentative="0">
      <w:start w:val="1"/>
      <w:numFmt w:val="lowerLetter"/>
      <w:lvlText w:val="%8."/>
      <w:lvlJc w:val="left"/>
      <w:pPr>
        <w:ind w:left="6328" w:hanging="360"/>
      </w:pPr>
    </w:lvl>
    <w:lvl w:ilvl="8" w:tentative="0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B01737"/>
    <w:multiLevelType w:val="multilevel"/>
    <w:tmpl w:val="51B01737"/>
    <w:lvl w:ilvl="0" w:tentative="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entative="0">
      <w:start w:val="1"/>
      <w:numFmt w:val="lowerLetter"/>
      <w:lvlText w:val="%2."/>
      <w:lvlJc w:val="left"/>
      <w:pPr>
        <w:ind w:left="1190" w:hanging="360"/>
      </w:pPr>
    </w:lvl>
    <w:lvl w:ilvl="2" w:tentative="0">
      <w:start w:val="1"/>
      <w:numFmt w:val="lowerRoman"/>
      <w:lvlText w:val="%3."/>
      <w:lvlJc w:val="right"/>
      <w:pPr>
        <w:ind w:left="1910" w:hanging="180"/>
      </w:pPr>
    </w:lvl>
    <w:lvl w:ilvl="3" w:tentative="0">
      <w:start w:val="1"/>
      <w:numFmt w:val="decimal"/>
      <w:lvlText w:val="%4."/>
      <w:lvlJc w:val="left"/>
      <w:pPr>
        <w:ind w:left="2630" w:hanging="360"/>
      </w:pPr>
    </w:lvl>
    <w:lvl w:ilvl="4" w:tentative="0">
      <w:start w:val="1"/>
      <w:numFmt w:val="lowerLetter"/>
      <w:lvlText w:val="%5."/>
      <w:lvlJc w:val="left"/>
      <w:pPr>
        <w:ind w:left="3350" w:hanging="360"/>
      </w:pPr>
    </w:lvl>
    <w:lvl w:ilvl="5" w:tentative="0">
      <w:start w:val="1"/>
      <w:numFmt w:val="lowerRoman"/>
      <w:lvlText w:val="%6."/>
      <w:lvlJc w:val="right"/>
      <w:pPr>
        <w:ind w:left="4070" w:hanging="180"/>
      </w:pPr>
    </w:lvl>
    <w:lvl w:ilvl="6" w:tentative="0">
      <w:start w:val="1"/>
      <w:numFmt w:val="decimal"/>
      <w:lvlText w:val="%7."/>
      <w:lvlJc w:val="left"/>
      <w:pPr>
        <w:ind w:left="4790" w:hanging="360"/>
      </w:pPr>
    </w:lvl>
    <w:lvl w:ilvl="7" w:tentative="0">
      <w:start w:val="1"/>
      <w:numFmt w:val="lowerLetter"/>
      <w:lvlText w:val="%8."/>
      <w:lvlJc w:val="left"/>
      <w:pPr>
        <w:ind w:left="5510" w:hanging="360"/>
      </w:pPr>
    </w:lvl>
    <w:lvl w:ilvl="8" w:tentative="0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5D0722B9"/>
    <w:multiLevelType w:val="multilevel"/>
    <w:tmpl w:val="5D0722B9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A95"/>
    <w:multiLevelType w:val="multilevel"/>
    <w:tmpl w:val="62120A95"/>
    <w:lvl w:ilvl="0" w:tentative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7178B"/>
    <w:multiLevelType w:val="multilevel"/>
    <w:tmpl w:val="7837178B"/>
    <w:lvl w:ilvl="0" w:tentative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2"/>
  </w:compat>
  <w:rsids>
    <w:rsidRoot w:val="003F362A"/>
    <w:rsid w:val="000009CF"/>
    <w:rsid w:val="00027AA0"/>
    <w:rsid w:val="00030615"/>
    <w:rsid w:val="00030684"/>
    <w:rsid w:val="00043AA3"/>
    <w:rsid w:val="0004408C"/>
    <w:rsid w:val="00076928"/>
    <w:rsid w:val="00076A42"/>
    <w:rsid w:val="000959B8"/>
    <w:rsid w:val="000A537D"/>
    <w:rsid w:val="000A628E"/>
    <w:rsid w:val="000A7B40"/>
    <w:rsid w:val="000B171B"/>
    <w:rsid w:val="000B2396"/>
    <w:rsid w:val="000C2647"/>
    <w:rsid w:val="000D04D2"/>
    <w:rsid w:val="000D1A5D"/>
    <w:rsid w:val="000D4574"/>
    <w:rsid w:val="000E76D6"/>
    <w:rsid w:val="000F21D9"/>
    <w:rsid w:val="000F45DF"/>
    <w:rsid w:val="000F487F"/>
    <w:rsid w:val="001044DA"/>
    <w:rsid w:val="001157C6"/>
    <w:rsid w:val="00117B52"/>
    <w:rsid w:val="001321EB"/>
    <w:rsid w:val="0013414B"/>
    <w:rsid w:val="001448AB"/>
    <w:rsid w:val="001452AB"/>
    <w:rsid w:val="001516EB"/>
    <w:rsid w:val="00154D38"/>
    <w:rsid w:val="001569FC"/>
    <w:rsid w:val="00160C37"/>
    <w:rsid w:val="0016430A"/>
    <w:rsid w:val="001726A1"/>
    <w:rsid w:val="00175AE5"/>
    <w:rsid w:val="001B0473"/>
    <w:rsid w:val="001B4BF0"/>
    <w:rsid w:val="001C0340"/>
    <w:rsid w:val="001E1B4C"/>
    <w:rsid w:val="001F4578"/>
    <w:rsid w:val="001F48C6"/>
    <w:rsid w:val="00202EDA"/>
    <w:rsid w:val="002034D7"/>
    <w:rsid w:val="0020631E"/>
    <w:rsid w:val="0024565C"/>
    <w:rsid w:val="00252DCB"/>
    <w:rsid w:val="00287794"/>
    <w:rsid w:val="00291C26"/>
    <w:rsid w:val="0029452B"/>
    <w:rsid w:val="00294F53"/>
    <w:rsid w:val="002C23C3"/>
    <w:rsid w:val="002D3381"/>
    <w:rsid w:val="002E4ADE"/>
    <w:rsid w:val="00305545"/>
    <w:rsid w:val="00311AC9"/>
    <w:rsid w:val="00313699"/>
    <w:rsid w:val="0031750F"/>
    <w:rsid w:val="003175E8"/>
    <w:rsid w:val="003438D6"/>
    <w:rsid w:val="003471D4"/>
    <w:rsid w:val="0035088C"/>
    <w:rsid w:val="00352DA0"/>
    <w:rsid w:val="00363A0F"/>
    <w:rsid w:val="00370328"/>
    <w:rsid w:val="003742F2"/>
    <w:rsid w:val="00380F3B"/>
    <w:rsid w:val="0038573A"/>
    <w:rsid w:val="0039612A"/>
    <w:rsid w:val="003D29E3"/>
    <w:rsid w:val="003F362A"/>
    <w:rsid w:val="004066FD"/>
    <w:rsid w:val="004151A1"/>
    <w:rsid w:val="0042466A"/>
    <w:rsid w:val="00443A96"/>
    <w:rsid w:val="00451BD4"/>
    <w:rsid w:val="00451C40"/>
    <w:rsid w:val="0045567D"/>
    <w:rsid w:val="00461805"/>
    <w:rsid w:val="00464246"/>
    <w:rsid w:val="004A1232"/>
    <w:rsid w:val="004B28AA"/>
    <w:rsid w:val="004C3551"/>
    <w:rsid w:val="004C5AC1"/>
    <w:rsid w:val="004D3C8C"/>
    <w:rsid w:val="004E729A"/>
    <w:rsid w:val="004E7EDC"/>
    <w:rsid w:val="004F2BD1"/>
    <w:rsid w:val="005311B5"/>
    <w:rsid w:val="00532E0F"/>
    <w:rsid w:val="005339DB"/>
    <w:rsid w:val="0054314F"/>
    <w:rsid w:val="00551DC4"/>
    <w:rsid w:val="005618E9"/>
    <w:rsid w:val="00564BDC"/>
    <w:rsid w:val="005908C2"/>
    <w:rsid w:val="005A45C4"/>
    <w:rsid w:val="005C48D4"/>
    <w:rsid w:val="005C64A2"/>
    <w:rsid w:val="005C696D"/>
    <w:rsid w:val="005D5FCA"/>
    <w:rsid w:val="005E1F95"/>
    <w:rsid w:val="005E4B15"/>
    <w:rsid w:val="00603723"/>
    <w:rsid w:val="0063388A"/>
    <w:rsid w:val="00635CEE"/>
    <w:rsid w:val="00665154"/>
    <w:rsid w:val="0067718F"/>
    <w:rsid w:val="00693828"/>
    <w:rsid w:val="006960C7"/>
    <w:rsid w:val="006B6CC4"/>
    <w:rsid w:val="006C6EDE"/>
    <w:rsid w:val="006F5749"/>
    <w:rsid w:val="00716122"/>
    <w:rsid w:val="00781C7B"/>
    <w:rsid w:val="00781E64"/>
    <w:rsid w:val="007A372F"/>
    <w:rsid w:val="007D26B2"/>
    <w:rsid w:val="007F3198"/>
    <w:rsid w:val="00800DA2"/>
    <w:rsid w:val="00817C65"/>
    <w:rsid w:val="00817E14"/>
    <w:rsid w:val="00823505"/>
    <w:rsid w:val="00845544"/>
    <w:rsid w:val="00856574"/>
    <w:rsid w:val="0086237F"/>
    <w:rsid w:val="00872974"/>
    <w:rsid w:val="00875A88"/>
    <w:rsid w:val="008B0935"/>
    <w:rsid w:val="008C06B5"/>
    <w:rsid w:val="008F376B"/>
    <w:rsid w:val="009021CE"/>
    <w:rsid w:val="009077D3"/>
    <w:rsid w:val="00910E2D"/>
    <w:rsid w:val="009168D6"/>
    <w:rsid w:val="009356F9"/>
    <w:rsid w:val="00941AA7"/>
    <w:rsid w:val="00942859"/>
    <w:rsid w:val="00951940"/>
    <w:rsid w:val="00963B64"/>
    <w:rsid w:val="009A020C"/>
    <w:rsid w:val="009A3448"/>
    <w:rsid w:val="009A685B"/>
    <w:rsid w:val="009C6563"/>
    <w:rsid w:val="009E31F8"/>
    <w:rsid w:val="009F2A77"/>
    <w:rsid w:val="009F7A27"/>
    <w:rsid w:val="00A20613"/>
    <w:rsid w:val="00A46C53"/>
    <w:rsid w:val="00A50587"/>
    <w:rsid w:val="00A505DA"/>
    <w:rsid w:val="00A72309"/>
    <w:rsid w:val="00A84262"/>
    <w:rsid w:val="00A86078"/>
    <w:rsid w:val="00A902C6"/>
    <w:rsid w:val="00A90EC1"/>
    <w:rsid w:val="00AA0ACD"/>
    <w:rsid w:val="00AA5E10"/>
    <w:rsid w:val="00AC6DC6"/>
    <w:rsid w:val="00B021EC"/>
    <w:rsid w:val="00B1212C"/>
    <w:rsid w:val="00B34429"/>
    <w:rsid w:val="00B437AF"/>
    <w:rsid w:val="00B64B2D"/>
    <w:rsid w:val="00B71AC0"/>
    <w:rsid w:val="00B954FF"/>
    <w:rsid w:val="00BA1968"/>
    <w:rsid w:val="00C041C4"/>
    <w:rsid w:val="00C11444"/>
    <w:rsid w:val="00C306E6"/>
    <w:rsid w:val="00C34CB8"/>
    <w:rsid w:val="00C42C7A"/>
    <w:rsid w:val="00C50C33"/>
    <w:rsid w:val="00C53523"/>
    <w:rsid w:val="00C63BF6"/>
    <w:rsid w:val="00CA2A2B"/>
    <w:rsid w:val="00CB2F3F"/>
    <w:rsid w:val="00CC4088"/>
    <w:rsid w:val="00CD0538"/>
    <w:rsid w:val="00CE288C"/>
    <w:rsid w:val="00CE379B"/>
    <w:rsid w:val="00CF2152"/>
    <w:rsid w:val="00D137BB"/>
    <w:rsid w:val="00D17A5B"/>
    <w:rsid w:val="00D212C4"/>
    <w:rsid w:val="00D60FB6"/>
    <w:rsid w:val="00D7443A"/>
    <w:rsid w:val="00D900B3"/>
    <w:rsid w:val="00D92DCD"/>
    <w:rsid w:val="00DA2440"/>
    <w:rsid w:val="00DB2833"/>
    <w:rsid w:val="00DD5CD2"/>
    <w:rsid w:val="00E00B3B"/>
    <w:rsid w:val="00E014F9"/>
    <w:rsid w:val="00E03563"/>
    <w:rsid w:val="00E050DC"/>
    <w:rsid w:val="00E12794"/>
    <w:rsid w:val="00E605A0"/>
    <w:rsid w:val="00E605F0"/>
    <w:rsid w:val="00E848B7"/>
    <w:rsid w:val="00E85A7A"/>
    <w:rsid w:val="00EA5F01"/>
    <w:rsid w:val="00ED0263"/>
    <w:rsid w:val="00EE58F4"/>
    <w:rsid w:val="00EF14FA"/>
    <w:rsid w:val="00F07F15"/>
    <w:rsid w:val="00F31CA3"/>
    <w:rsid w:val="00F35F86"/>
    <w:rsid w:val="00F516FE"/>
    <w:rsid w:val="00F74E24"/>
    <w:rsid w:val="00F777E0"/>
    <w:rsid w:val="00F81FBB"/>
    <w:rsid w:val="00F96BBE"/>
    <w:rsid w:val="00FB4560"/>
    <w:rsid w:val="00FF0320"/>
    <w:rsid w:val="7E6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ind w:left="823" w:hanging="284"/>
    </w:pPr>
  </w:style>
  <w:style w:type="paragraph" w:styleId="3">
    <w:name w:val="annotation text"/>
    <w:basedOn w:val="1"/>
    <w:link w:val="16"/>
    <w:unhideWhenUsed/>
    <w:uiPriority w:val="99"/>
    <w:rPr>
      <w:sz w:val="20"/>
      <w:szCs w:val="20"/>
    </w:rPr>
  </w:style>
  <w:style w:type="paragraph" w:styleId="4">
    <w:name w:val="head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252"/>
        <w:tab w:val="right" w:pos="8504"/>
      </w:tabs>
    </w:p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ind w:left="310" w:hanging="198"/>
      <w:outlineLvl w:val="1"/>
    </w:pPr>
    <w:rPr>
      <w:b/>
      <w:bCs/>
    </w:rPr>
  </w:style>
  <w:style w:type="paragraph" w:styleId="11">
    <w:name w:val="List Paragraph"/>
    <w:basedOn w:val="1"/>
    <w:qFormat/>
    <w:uiPriority w:val="34"/>
    <w:pPr>
      <w:spacing w:before="85"/>
      <w:ind w:left="823" w:hanging="284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6"/>
    <w:link w:val="4"/>
    <w:semiHidden/>
    <w:uiPriority w:val="99"/>
    <w:rPr>
      <w:rFonts w:ascii="Century Gothic" w:hAnsi="Century Gothic" w:eastAsia="Century Gothic" w:cs="Century Gothic"/>
      <w:lang w:val="pt-PT" w:eastAsia="pt-PT" w:bidi="pt-PT"/>
    </w:rPr>
  </w:style>
  <w:style w:type="character" w:customStyle="1" w:styleId="14">
    <w:name w:val="Rodapé Char"/>
    <w:basedOn w:val="6"/>
    <w:link w:val="5"/>
    <w:semiHidden/>
    <w:uiPriority w:val="99"/>
    <w:rPr>
      <w:rFonts w:ascii="Century Gothic" w:hAnsi="Century Gothic" w:eastAsia="Century Gothic" w:cs="Century Gothic"/>
      <w:lang w:val="pt-PT" w:eastAsia="pt-PT" w:bidi="pt-PT"/>
    </w:rPr>
  </w:style>
  <w:style w:type="character" w:customStyle="1" w:styleId="15">
    <w:name w:val="Corpo de texto Char"/>
    <w:basedOn w:val="6"/>
    <w:link w:val="2"/>
    <w:qFormat/>
    <w:uiPriority w:val="1"/>
    <w:rPr>
      <w:rFonts w:ascii="Century Gothic" w:hAnsi="Century Gothic" w:eastAsia="Century Gothic" w:cs="Century Gothic"/>
      <w:lang w:val="pt-PT" w:eastAsia="pt-PT" w:bidi="pt-PT"/>
    </w:rPr>
  </w:style>
  <w:style w:type="character" w:customStyle="1" w:styleId="16">
    <w:name w:val="Texto de comentário Char"/>
    <w:basedOn w:val="6"/>
    <w:link w:val="3"/>
    <w:qFormat/>
    <w:uiPriority w:val="99"/>
    <w:rPr>
      <w:rFonts w:ascii="Century Gothic" w:hAnsi="Century Gothic" w:eastAsia="Century Gothic" w:cs="Century Gothic"/>
      <w:sz w:val="20"/>
      <w:szCs w:val="20"/>
      <w:lang w:val="pt-PT" w:eastAsia="pt-PT" w:bidi="pt-PT"/>
    </w:rPr>
  </w:style>
  <w:style w:type="paragraph" w:customStyle="1" w:styleId="17">
    <w:name w:val="Default"/>
    <w:qFormat/>
    <w:uiPriority w:val="0"/>
    <w:pPr>
      <w:widowControl/>
      <w:autoSpaceDE w:val="0"/>
      <w:autoSpaceDN w:val="0"/>
      <w:adjustRightInd w:val="0"/>
    </w:pPr>
    <w:rPr>
      <w:rFonts w:ascii="Century Gothic" w:hAnsi="Century Gothic" w:cs="Century Gothic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A4210-74D5-4856-9163-42D975C8F4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1877</Words>
  <Characters>10138</Characters>
  <Lines>84</Lines>
  <Paragraphs>23</Paragraphs>
  <TotalTime>9</TotalTime>
  <ScaleCrop>false</ScaleCrop>
  <LinksUpToDate>false</LinksUpToDate>
  <CharactersWithSpaces>11992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2020-10-14T12:48:00Z</dcterms:created>
  <dc:creator>Maiara</dc:creator>
  <cp:lastModifiedBy>01263446205</cp:lastModifiedBy>
  <cp:lastPrinted>2019-05-09T15:25:00Z</cp:lastPrinted>
  <dcterms:modified xsi:type="dcterms:W3CDTF">2020-10-14T13:09:45Z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  <property fmtid="{D5CDD505-2E9C-101B-9397-08002B2CF9AE}" pid="5" name="KSOProductBuildVer">
    <vt:lpwstr>1046-10.2.0.7646</vt:lpwstr>
  </property>
</Properties>
</file>