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53" w:rsidRPr="00D360C0" w:rsidRDefault="00E41D53" w:rsidP="00D360C0">
      <w:pPr>
        <w:pStyle w:val="Corpodetexto"/>
        <w:ind w:left="0"/>
        <w:jc w:val="both"/>
        <w:rPr>
          <w:rFonts w:ascii="Century Gothic" w:hAnsi="Century Gothic"/>
          <w:sz w:val="24"/>
          <w:szCs w:val="24"/>
        </w:rPr>
      </w:pPr>
    </w:p>
    <w:p w:rsidR="00E41D53" w:rsidRPr="00D360C0" w:rsidRDefault="00E41D53" w:rsidP="00D360C0">
      <w:pPr>
        <w:pStyle w:val="Corpodetexto"/>
        <w:spacing w:before="4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Ttulo11"/>
        <w:spacing w:line="360" w:lineRule="auto"/>
        <w:jc w:val="center"/>
        <w:rPr>
          <w:rFonts w:ascii="Century Gothic" w:hAnsi="Century Gothic"/>
          <w:color w:val="FF0000"/>
          <w:sz w:val="36"/>
          <w:szCs w:val="36"/>
        </w:rPr>
      </w:pPr>
      <w:r w:rsidRPr="00D360C0">
        <w:rPr>
          <w:rFonts w:ascii="Century Gothic" w:hAnsi="Century Gothic"/>
          <w:color w:val="FF0000"/>
          <w:sz w:val="36"/>
          <w:szCs w:val="36"/>
        </w:rPr>
        <w:t>ATENÇÃO!</w:t>
      </w:r>
    </w:p>
    <w:p w:rsidR="006E72C8" w:rsidRDefault="006E72C8" w:rsidP="00D360C0">
      <w:pPr>
        <w:pStyle w:val="PargrafodaLista"/>
        <w:tabs>
          <w:tab w:val="left" w:pos="284"/>
        </w:tabs>
        <w:spacing w:before="173" w:line="360" w:lineRule="auto"/>
        <w:ind w:left="113" w:right="103" w:firstLine="0"/>
        <w:jc w:val="both"/>
        <w:rPr>
          <w:rFonts w:ascii="Century Gothic" w:hAnsi="Century Gothic"/>
          <w:sz w:val="24"/>
          <w:szCs w:val="24"/>
        </w:rPr>
      </w:pPr>
    </w:p>
    <w:p w:rsidR="00D360C0" w:rsidRPr="00D360C0" w:rsidRDefault="00D360C0" w:rsidP="00275D92">
      <w:pPr>
        <w:pStyle w:val="PargrafodaLista"/>
        <w:tabs>
          <w:tab w:val="left" w:pos="284"/>
        </w:tabs>
        <w:spacing w:before="173" w:line="360" w:lineRule="auto"/>
        <w:ind w:left="284" w:right="103" w:firstLine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</w:t>
      </w:r>
      <w:r w:rsidRPr="00122C2B">
        <w:rPr>
          <w:rFonts w:ascii="Century Gothic" w:hAnsi="Century Gothic"/>
          <w:sz w:val="24"/>
          <w:szCs w:val="24"/>
        </w:rPr>
        <w:t>Antes de requerer o licenciamento ambiental na Secretaria de Estado de Desenvolvimento Ambiental – Sedam, o empreendedor ou representante legal deve consultar os anexos da Lei nº. 3.941, de 12/11/2016 que altera e acrescenta dispositivos à Lei nº 3.686, de 8/12/2015, a fim de verificar o porte e o potencial poluidor do seu empreendimento ou  atividade.</w:t>
      </w:r>
    </w:p>
    <w:p w:rsidR="006E72C8" w:rsidRPr="00D360C0" w:rsidRDefault="006E72C8" w:rsidP="00275D92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Default="006E72C8" w:rsidP="00275D92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sz w:val="24"/>
          <w:szCs w:val="24"/>
        </w:rPr>
        <w:t xml:space="preserve">- </w:t>
      </w:r>
      <w:r w:rsidR="005C1E72" w:rsidRPr="00D360C0">
        <w:rPr>
          <w:rFonts w:ascii="Century Gothic" w:hAnsi="Century Gothic"/>
          <w:sz w:val="24"/>
          <w:szCs w:val="24"/>
        </w:rPr>
        <w:t xml:space="preserve">O Órgão Ambiental Licenciador, </w:t>
      </w:r>
      <w:r w:rsidR="005C1E72" w:rsidRPr="00D360C0">
        <w:rPr>
          <w:rFonts w:ascii="Century Gothic" w:hAnsi="Century Gothic"/>
          <w:b/>
          <w:sz w:val="24"/>
          <w:szCs w:val="24"/>
        </w:rPr>
        <w:t>extraordinariamente</w:t>
      </w:r>
      <w:r w:rsidR="005C1E72" w:rsidRPr="00D360C0">
        <w:rPr>
          <w:rFonts w:ascii="Century Gothic" w:hAnsi="Century Gothic"/>
          <w:sz w:val="24"/>
          <w:szCs w:val="24"/>
        </w:rPr>
        <w:t xml:space="preserve">, poderá instar o empreendedor a requerer Licença Ambiental nos casos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 xml:space="preserve">que considerar o empreendimento ou a atividade potencialmente poluidor, mesmo que não esteja relacionado no Anexo da presente Lei, ou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>outra lei ou regulamento, não respondendo o empreendedor, até então, por infração administrativa decorrente da instalação ou operação sem licença, desde que o requerimento seja protocolado no prazo</w:t>
      </w:r>
      <w:r w:rsidR="005C1E72" w:rsidRPr="00D360C0">
        <w:rPr>
          <w:rFonts w:ascii="Century Gothic" w:hAnsi="Century Gothic"/>
          <w:spacing w:val="-10"/>
          <w:sz w:val="24"/>
          <w:szCs w:val="24"/>
        </w:rPr>
        <w:t xml:space="preserve"> </w:t>
      </w:r>
      <w:r w:rsidR="005C1E72" w:rsidRPr="00D360C0">
        <w:rPr>
          <w:rFonts w:ascii="Century Gothic" w:hAnsi="Century Gothic"/>
          <w:sz w:val="24"/>
          <w:szCs w:val="24"/>
        </w:rPr>
        <w:t>estabelecido.</w:t>
      </w:r>
    </w:p>
    <w:p w:rsidR="00275D92" w:rsidRPr="00D360C0" w:rsidRDefault="00275D92" w:rsidP="00275D92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Default="00275D92" w:rsidP="00275D92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-  No âmbito da Secretaria de Estado do Desenvolvimento Ambiental - SEDAM serão concedidas as seguintes Licenças Ambientais: </w:t>
      </w:r>
      <w:r w:rsidR="005C1E72" w:rsidRPr="00D360C0"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  <w:t>LICENÇA PRÉVIA, LICENÇA DE INSTALAÇÃO E LICENÇA DE OPERAÇÃO.</w:t>
      </w:r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</w:p>
    <w:p w:rsidR="00275D92" w:rsidRDefault="00275D92" w:rsidP="00275D92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D360C0" w:rsidRPr="00D360C0" w:rsidRDefault="00275D92" w:rsidP="00275D92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</w:t>
      </w:r>
      <w:r w:rsidR="00D360C0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- Licenças Ambientais são atos administrativos mediante os quais o Órgão Ambiental estabelece as condições, restrições e medidas de controle ambiental que devem ser atendidas para a localização, instalação, ampliação e operação de empreendimentos ou atividades considerados efetiva ou potencialmente poluidores ou daqueles que, sob qualquer forma, possam causar degradação ambiental. (Art. 5º da Lei 3686/2015)</w:t>
      </w:r>
      <w:r>
        <w:rPr>
          <w:rFonts w:ascii="Century Gothic" w:eastAsiaTheme="minorHAnsi" w:hAnsi="Century Gothic"/>
          <w:sz w:val="24"/>
          <w:szCs w:val="24"/>
          <w:lang w:val="pt-BR" w:eastAsia="en-US" w:bidi="ar-SA"/>
        </w:rPr>
        <w:t>.</w:t>
      </w:r>
    </w:p>
    <w:p w:rsidR="00D360C0" w:rsidRPr="00D360C0" w:rsidRDefault="00D360C0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     O empreendedor poderá solicitar licenças por etapas ou concomitantes.</w:t>
      </w:r>
      <w:r w:rsidR="00C64559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  <w:r w:rsid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Sendo elas:</w:t>
      </w: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Prévia: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na fase preliminar do planejamento do empreendimento ou atividade e aprova sua localização e concepção, atestando a viabilidade ambiental e estabelecendo os requisitos básicos e condicionantes a serem atendidos nas fases seguintes de sua implantação. O prazo de validade da Licença Prévia é, no mínimo, o estabelecido no cronograma de elaboração dos planos, programas e projetos e, no máximo, de 5 (cinco) anos , conforme artigo 7º da Lei 3686/2015.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ind w:left="470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Instalação: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antes de iniciar a implantação do empreendimento ou atividade e autoriza a instalação do empreendimento ou atividade de acordo com as especificações constantes dos planos, programas e projetos aprovados, incluindo as medidas de controle ambiental e demais condicionantes, da qual constituem motivo determinante, conforme artigo 8º da Lei 3686/2015. Parágrafo único. O prazo de validade da Licença de Instalação é, no mínimo, o estabelecido no cronograma de instalação e, no máximo, de 6 (seis) anos.</w:t>
      </w:r>
      <w:r w:rsidRPr="00D360C0">
        <w:rPr>
          <w:rFonts w:ascii="Century Gothic" w:hAnsi="Century Gothic"/>
          <w:sz w:val="24"/>
          <w:szCs w:val="24"/>
        </w:rPr>
        <w:t xml:space="preserve"> 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Operação: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autoriza a operação da atividade ou empreendimento, após a verificação do efetivo cumprimento do que consta das licenças anteriores, com as medidas de controle ambiental e condicionantes determinados para a operação. O prazo de validade da Licença de Operação é, no mínimo, de 4 (quatro) anos e, no máximo, de 10 (dez) anos, conforme artigo 9º da Lei 3686/2015.</w:t>
      </w:r>
    </w:p>
    <w:p w:rsidR="006E72C8" w:rsidRPr="00D360C0" w:rsidRDefault="006E72C8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FF0A6B" w:rsidRPr="00FF0A6B" w:rsidRDefault="00FF0A6B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28"/>
          <w:szCs w:val="28"/>
        </w:rPr>
      </w:pPr>
    </w:p>
    <w:p w:rsidR="00063FA4" w:rsidRDefault="00063FA4" w:rsidP="00FF0A6B">
      <w:pPr>
        <w:spacing w:line="360" w:lineRule="auto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:rsidR="00FF0A6B" w:rsidRPr="00063FA4" w:rsidRDefault="00FF0A6B" w:rsidP="00FF0A6B">
      <w:pPr>
        <w:spacing w:line="360" w:lineRule="auto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063FA4">
        <w:rPr>
          <w:rFonts w:ascii="Century Gothic" w:hAnsi="Century Gothic"/>
          <w:b/>
          <w:color w:val="FF0000"/>
          <w:sz w:val="32"/>
          <w:szCs w:val="32"/>
        </w:rPr>
        <w:t>TRATAMENTO TÉRMICO</w:t>
      </w:r>
    </w:p>
    <w:p w:rsidR="00FF0A6B" w:rsidRPr="00FF0A6B" w:rsidRDefault="00FF0A6B" w:rsidP="00FF0A6B">
      <w:pPr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FF0A6B">
      <w:pPr>
        <w:spacing w:line="360" w:lineRule="auto"/>
        <w:jc w:val="center"/>
        <w:rPr>
          <w:rFonts w:ascii="Century Gothic" w:hAnsi="Century Gothic"/>
          <w:b/>
          <w:sz w:val="24"/>
          <w:szCs w:val="24"/>
        </w:rPr>
      </w:pPr>
      <w:r w:rsidRPr="00FF0A6B">
        <w:rPr>
          <w:rFonts w:ascii="Century Gothic" w:hAnsi="Century Gothic"/>
          <w:b/>
          <w:sz w:val="24"/>
          <w:szCs w:val="24"/>
        </w:rPr>
        <w:t>RELAÇÃO DE DOCUMENTOS PARA LICENÇA PRÉVIA (LP)</w:t>
      </w:r>
    </w:p>
    <w:p w:rsidR="00FF0A6B" w:rsidRPr="00FF0A6B" w:rsidRDefault="00FF0A6B" w:rsidP="00FF0A6B">
      <w:pPr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Comprovante de recolhimento de taxa referente à licença Prévia conforme determina a Lei estadual nº3941 de 2016;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Cópia do cartão CNPJ;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Cópia do FAC (SINTEGRA);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Ato Constitutivo, Contrato Social, Requerimento de Empresário Individual, Estatuto Social, Declaração de MEI ou Certidão Simplificada;  </w:t>
      </w:r>
    </w:p>
    <w:p w:rsidR="007671AB" w:rsidRPr="00D237A6" w:rsidRDefault="007671AB" w:rsidP="00134EA5">
      <w:pPr>
        <w:pStyle w:val="PargrafodaLista"/>
        <w:numPr>
          <w:ilvl w:val="0"/>
          <w:numId w:val="28"/>
        </w:numPr>
        <w:tabs>
          <w:tab w:val="left" w:pos="1190"/>
          <w:tab w:val="left" w:pos="1191"/>
        </w:tabs>
        <w:spacing w:before="0" w:line="360" w:lineRule="auto"/>
        <w:ind w:left="851" w:hanging="567"/>
        <w:jc w:val="both"/>
        <w:rPr>
          <w:rFonts w:ascii="Century Gothic" w:eastAsia="Century Gothic" w:hAnsi="Century Gothic" w:cs="Century Gothic"/>
          <w:spacing w:val="-3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Cópia</w:t>
      </w:r>
      <w:r w:rsidRPr="001A0F79">
        <w:rPr>
          <w:rFonts w:ascii="Century Gothic" w:eastAsia="Century Gothic" w:hAnsi="Century Gothic" w:cs="Century Gothic"/>
          <w:sz w:val="24"/>
          <w:szCs w:val="24"/>
        </w:rPr>
        <w:t xml:space="preserve"> do </w:t>
      </w:r>
      <w:r>
        <w:rPr>
          <w:rFonts w:ascii="Century Gothic" w:eastAsia="Century Gothic" w:hAnsi="Century Gothic" w:cs="Century Gothic"/>
          <w:sz w:val="24"/>
          <w:szCs w:val="24"/>
        </w:rPr>
        <w:t>(</w:t>
      </w:r>
      <w:r w:rsidR="000A60D1">
        <w:rPr>
          <w:rFonts w:ascii="Century Gothic" w:eastAsia="Century Gothic" w:hAnsi="Century Gothic" w:cs="Century Gothic"/>
          <w:sz w:val="24"/>
          <w:szCs w:val="24"/>
        </w:rPr>
        <w:t>CPF e RG</w:t>
      </w:r>
      <w:r>
        <w:rPr>
          <w:rFonts w:ascii="Century Gothic" w:eastAsia="Century Gothic" w:hAnsi="Century Gothic" w:cs="Century Gothic"/>
          <w:sz w:val="24"/>
          <w:szCs w:val="24"/>
        </w:rPr>
        <w:t>)</w:t>
      </w:r>
      <w:r w:rsidRPr="001A0F79">
        <w:rPr>
          <w:rFonts w:ascii="Century Gothic" w:eastAsia="Century Gothic" w:hAnsi="Century Gothic" w:cs="Century Gothic"/>
          <w:sz w:val="24"/>
          <w:szCs w:val="24"/>
        </w:rPr>
        <w:t xml:space="preserve"> dos responsáveis legais do empreendimento</w:t>
      </w:r>
      <w:r>
        <w:rPr>
          <w:rFonts w:ascii="Century Gothic" w:eastAsia="Century Gothic" w:hAnsi="Century Gothic" w:cs="Century Gothic"/>
          <w:sz w:val="24"/>
          <w:szCs w:val="24"/>
        </w:rPr>
        <w:t>;</w:t>
      </w:r>
    </w:p>
    <w:p w:rsidR="007671AB" w:rsidRPr="007671AB" w:rsidRDefault="007671AB" w:rsidP="00134EA5">
      <w:pPr>
        <w:pStyle w:val="PargrafodaLista"/>
        <w:numPr>
          <w:ilvl w:val="0"/>
          <w:numId w:val="28"/>
        </w:numPr>
        <w:tabs>
          <w:tab w:val="left" w:pos="1190"/>
          <w:tab w:val="left" w:pos="1191"/>
        </w:tabs>
        <w:spacing w:before="0" w:line="360" w:lineRule="auto"/>
        <w:ind w:left="851" w:hanging="567"/>
        <w:jc w:val="both"/>
        <w:rPr>
          <w:rFonts w:ascii="Century Gothic" w:eastAsia="Century Gothic" w:hAnsi="Century Gothic" w:cs="Century Gothic"/>
          <w:spacing w:val="-3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Procuração, quando couber;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Documento de propriedade do imóvel (Certidão de Inteiro Teor do Cartório de Registro de Imóveis atualizada), documentação de justa posse ou contrato de locação, arrendamento, comodato e outros previstos em lei;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7671A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Cópias do (CPF</w:t>
      </w:r>
      <w:r w:rsidR="00FF0A6B" w:rsidRPr="00FF0A6B">
        <w:rPr>
          <w:rFonts w:ascii="Century Gothic" w:hAnsi="Century Gothic"/>
          <w:sz w:val="24"/>
          <w:szCs w:val="24"/>
        </w:rPr>
        <w:t xml:space="preserve"> e RG) do proprietário do imóvel, quando aplicável;</w:t>
      </w:r>
      <w:r w:rsidR="00FF0A6B"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Recibo do Cadastro Ambiental </w:t>
      </w:r>
      <w:r w:rsidRPr="00FF0A6B">
        <w:rPr>
          <w:rFonts w:ascii="Century Gothic" w:hAnsi="Century Gothic"/>
          <w:spacing w:val="-3"/>
          <w:sz w:val="24"/>
          <w:szCs w:val="24"/>
        </w:rPr>
        <w:t xml:space="preserve">Rural (CAR), </w:t>
      </w:r>
      <w:r w:rsidRPr="00FF0A6B">
        <w:rPr>
          <w:rFonts w:ascii="Century Gothic" w:hAnsi="Century Gothic"/>
          <w:sz w:val="24"/>
          <w:szCs w:val="24"/>
        </w:rPr>
        <w:t xml:space="preserve">se imóvel rural; no caso de imóvel localizado no perímetro urbano, a apresentação do </w:t>
      </w:r>
      <w:r w:rsidRPr="00FF0A6B">
        <w:rPr>
          <w:rFonts w:ascii="Century Gothic" w:hAnsi="Century Gothic"/>
          <w:spacing w:val="-3"/>
          <w:sz w:val="24"/>
          <w:szCs w:val="24"/>
        </w:rPr>
        <w:t xml:space="preserve">CAR </w:t>
      </w:r>
      <w:r w:rsidRPr="00FF0A6B">
        <w:rPr>
          <w:rFonts w:ascii="Century Gothic" w:hAnsi="Century Gothic"/>
          <w:sz w:val="24"/>
          <w:szCs w:val="24"/>
        </w:rPr>
        <w:t xml:space="preserve">estará condicionada ao estabelecido no Art. 35 da Instrução Normativa Nº 02/MMA, de 06 de maio de 2014 </w:t>
      </w:r>
      <w:r w:rsidRPr="00FF0A6B">
        <w:rPr>
          <w:rFonts w:ascii="Century Gothic" w:hAnsi="Century Gothic"/>
          <w:color w:val="000000"/>
          <w:sz w:val="24"/>
          <w:szCs w:val="24"/>
        </w:rPr>
        <w:t>ou Termo de Compromisso Ambiental de Cadastro Ambiental Rural, conforme Portaria nº 131 de 09 de maio de 2020, quando for o caso.</w:t>
      </w:r>
      <w:r w:rsidRPr="00FF0A6B">
        <w:rPr>
          <w:rFonts w:ascii="Century Gothic" w:hAnsi="Century Gothic"/>
          <w:color w:val="76923C"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em conformidade com legislação aplicável ao uso e ocupação do solo, código de posturas e as leis municipais;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Relatório de Controle Ambiental - RCA, descrevendo a concepção geral do </w:t>
      </w:r>
      <w:r w:rsidRPr="00FF0A6B">
        <w:rPr>
          <w:rFonts w:ascii="Century Gothic" w:hAnsi="Century Gothic"/>
          <w:sz w:val="24"/>
          <w:szCs w:val="24"/>
        </w:rPr>
        <w:lastRenderedPageBreak/>
        <w:t xml:space="preserve">projeto, contendo: localização do empreendimento, assim como recursos hídricos do entorno, objetivos, acessos, bem como de outros aspectos ou informações relevantes, acompanhado da ART do responsável técnico legalmente habilitado;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Anuência do Instituto do Patrimônio Histórico e Artístico Nacional (IPHAN), nos termos da Instrução Normativa Nº 001/15 do IPHAN, quando aplicável; 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Arquivo em Shapefile</w:t>
      </w:r>
      <w:r w:rsidR="00063FA4">
        <w:rPr>
          <w:rFonts w:ascii="Century Gothic" w:hAnsi="Century Gothic"/>
          <w:sz w:val="24"/>
          <w:szCs w:val="24"/>
        </w:rPr>
        <w:t xml:space="preserve"> da área </w:t>
      </w:r>
      <w:r w:rsidRPr="00FF0A6B">
        <w:rPr>
          <w:rFonts w:ascii="Century Gothic" w:hAnsi="Century Gothic"/>
          <w:sz w:val="24"/>
          <w:szCs w:val="24"/>
        </w:rPr>
        <w:t xml:space="preserve"> com as extensões de dbf., shx., prj., shp., qpj;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Análise de Risco acompanhado com a ART do responsável técnico; </w:t>
      </w:r>
    </w:p>
    <w:p w:rsidR="00FF0A6B" w:rsidRPr="00FF0A6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Cronograma de</w:t>
      </w:r>
      <w:r w:rsidRPr="00FF0A6B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de elaboração dos planos, programas e projetos</w:t>
      </w:r>
      <w:r w:rsidR="007671AB">
        <w:rPr>
          <w:rFonts w:ascii="Century Gothic" w:eastAsiaTheme="minorHAnsi" w:hAnsi="Century Gothic"/>
          <w:sz w:val="24"/>
          <w:szCs w:val="24"/>
          <w:lang w:val="pt-BR" w:eastAsia="en-US" w:bidi="ar-SA"/>
        </w:rPr>
        <w:t>;</w:t>
      </w:r>
    </w:p>
    <w:p w:rsidR="00FF0A6B" w:rsidRPr="007671AB" w:rsidRDefault="00FF0A6B" w:rsidP="00134EA5">
      <w:pPr>
        <w:pStyle w:val="PargrafodaLista"/>
        <w:numPr>
          <w:ilvl w:val="0"/>
          <w:numId w:val="28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Publicação em jornal do Pedido de Licença Prévia</w:t>
      </w:r>
      <w:r>
        <w:rPr>
          <w:rFonts w:ascii="Century Gothic" w:hAnsi="Century Gothic"/>
          <w:sz w:val="24"/>
          <w:szCs w:val="24"/>
        </w:rPr>
        <w:t>.</w:t>
      </w:r>
    </w:p>
    <w:p w:rsidR="00FF0A6B" w:rsidRPr="00FF0A6B" w:rsidRDefault="00FF0A6B" w:rsidP="00134EA5">
      <w:pPr>
        <w:spacing w:line="360" w:lineRule="auto"/>
        <w:ind w:left="851" w:hanging="567"/>
        <w:jc w:val="center"/>
        <w:rPr>
          <w:rFonts w:ascii="Century Gothic" w:hAnsi="Century Gothic"/>
          <w:sz w:val="24"/>
          <w:szCs w:val="24"/>
        </w:rPr>
      </w:pPr>
    </w:p>
    <w:p w:rsidR="00FF0A6B" w:rsidRPr="00FF0A6B" w:rsidRDefault="00FF0A6B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FF0A6B">
        <w:rPr>
          <w:rFonts w:ascii="Century Gothic" w:hAnsi="Century Gothic"/>
          <w:b/>
          <w:sz w:val="24"/>
          <w:szCs w:val="24"/>
        </w:rPr>
        <w:t>RELAÇÃO DE DOCUMENTOS PARA LICENÇA DE INSTALAÇÃO (LI):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Comprovante de recolhimento de taxa referente à licença de Instalação conforme determina a Lei estadual nº3941 de 2016;</w:t>
      </w:r>
    </w:p>
    <w:p w:rsidR="00191346" w:rsidRPr="00191346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Plano de Controle Ambiental (PCA), assinado por técnico habilitado com ART-CREA/RO ou outro Conselho de Classe, de acordo com as exigências do Termo de Referência fornecido pela SEDAM, que deve constar dentre outros elementos técnicos: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191346" w:rsidRDefault="00FF0A6B" w:rsidP="00191346">
      <w:pPr>
        <w:pStyle w:val="PargrafodaLista"/>
        <w:spacing w:before="85" w:line="360" w:lineRule="auto"/>
        <w:ind w:left="851" w:firstLine="0"/>
        <w:jc w:val="both"/>
        <w:rPr>
          <w:rFonts w:ascii="Century Gothic" w:hAnsi="Century Gothic"/>
          <w:b/>
          <w:sz w:val="24"/>
          <w:szCs w:val="24"/>
        </w:rPr>
      </w:pPr>
      <w:r w:rsidRPr="00191346">
        <w:rPr>
          <w:rFonts w:ascii="Century Gothic" w:hAnsi="Century Gothic"/>
          <w:b/>
          <w:sz w:val="24"/>
          <w:szCs w:val="24"/>
        </w:rPr>
        <w:t>a)</w:t>
      </w:r>
      <w:r w:rsidRPr="00FF0A6B">
        <w:rPr>
          <w:rFonts w:ascii="Century Gothic" w:hAnsi="Century Gothic"/>
          <w:sz w:val="24"/>
          <w:szCs w:val="24"/>
        </w:rPr>
        <w:t xml:space="preserve"> Plantas e memoriais de cálculo dos sistemas de tratamento de efluentes líquidosassinado por técnico habilitado com ART-CREA/RO ou outro Conselho de Classe;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191346" w:rsidRDefault="00FF0A6B" w:rsidP="00191346">
      <w:pPr>
        <w:pStyle w:val="PargrafodaLista"/>
        <w:spacing w:before="85"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191346">
        <w:rPr>
          <w:rFonts w:ascii="Century Gothic" w:hAnsi="Century Gothic"/>
          <w:b/>
          <w:sz w:val="24"/>
          <w:szCs w:val="24"/>
        </w:rPr>
        <w:t>b)</w:t>
      </w:r>
      <w:r w:rsidRPr="00FF0A6B">
        <w:rPr>
          <w:rFonts w:ascii="Century Gothic" w:hAnsi="Century Gothic"/>
          <w:sz w:val="24"/>
          <w:szCs w:val="24"/>
        </w:rPr>
        <w:t xml:space="preserve"> Fluxogramas do processo, com indicação dos pontos de alimentação, descrição e capacidade dos sistemas de alimentação (ar, água, combustível auxiliar e resíduo), bem como o perfil de temperaturas do sistema;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 xml:space="preserve"> </w:t>
      </w:r>
    </w:p>
    <w:p w:rsidR="00191346" w:rsidRDefault="00FF0A6B" w:rsidP="00191346">
      <w:pPr>
        <w:pStyle w:val="PargrafodaLista"/>
        <w:spacing w:before="85" w:line="360" w:lineRule="auto"/>
        <w:ind w:left="851" w:firstLine="0"/>
        <w:jc w:val="both"/>
        <w:rPr>
          <w:rFonts w:ascii="Century Gothic" w:hAnsi="Century Gothic"/>
          <w:b/>
          <w:sz w:val="24"/>
          <w:szCs w:val="24"/>
        </w:rPr>
      </w:pPr>
      <w:r w:rsidRPr="00191346">
        <w:rPr>
          <w:rFonts w:ascii="Century Gothic" w:hAnsi="Century Gothic"/>
          <w:b/>
          <w:sz w:val="24"/>
          <w:szCs w:val="24"/>
        </w:rPr>
        <w:t>c)</w:t>
      </w:r>
      <w:r w:rsidRPr="00FF0A6B">
        <w:rPr>
          <w:rFonts w:ascii="Century Gothic" w:hAnsi="Century Gothic"/>
          <w:sz w:val="24"/>
          <w:szCs w:val="24"/>
        </w:rPr>
        <w:t xml:space="preserve"> Detalhamento técnico dos equipamentos do sistema de queima: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 xml:space="preserve">(I - Tipo, modelo e fabricante; II - tipos e descrição dos componentes do sistema;III - capacidade máxima de projeto e capacidade nominal;IV - Eficiência de </w:t>
      </w:r>
      <w:r w:rsidRPr="00FF0A6B">
        <w:rPr>
          <w:rFonts w:ascii="Century Gothic" w:hAnsi="Century Gothic"/>
          <w:sz w:val="24"/>
          <w:szCs w:val="24"/>
        </w:rPr>
        <w:lastRenderedPageBreak/>
        <w:t>destruição e de remoção)</w:t>
      </w:r>
      <w:r w:rsidR="00191346">
        <w:rPr>
          <w:rFonts w:ascii="Century Gothic" w:hAnsi="Century Gothic"/>
          <w:b/>
          <w:sz w:val="24"/>
          <w:szCs w:val="24"/>
        </w:rPr>
        <w:t>;</w:t>
      </w:r>
    </w:p>
    <w:p w:rsidR="00191346" w:rsidRDefault="00FF0A6B" w:rsidP="00191346">
      <w:pPr>
        <w:pStyle w:val="PargrafodaLista"/>
        <w:spacing w:before="85"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191346">
        <w:rPr>
          <w:rFonts w:ascii="Century Gothic" w:hAnsi="Century Gothic"/>
          <w:b/>
          <w:sz w:val="24"/>
          <w:szCs w:val="24"/>
        </w:rPr>
        <w:t>d)</w:t>
      </w:r>
      <w:r w:rsidRPr="00FF0A6B">
        <w:rPr>
          <w:rFonts w:ascii="Century Gothic" w:hAnsi="Century Gothic"/>
          <w:sz w:val="24"/>
          <w:szCs w:val="24"/>
        </w:rPr>
        <w:t xml:space="preserve"> Descrição, justificativa e dimensionamento do sistema de tratamento dos poluentes atmosféricos emitidos; e cálculo da eficiência dos sistemas adotados;</w:t>
      </w:r>
    </w:p>
    <w:p w:rsidR="00FF0A6B" w:rsidRPr="00FF0A6B" w:rsidRDefault="00FF0A6B" w:rsidP="00191346">
      <w:pPr>
        <w:pStyle w:val="PargrafodaLista"/>
        <w:spacing w:before="85"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 Outras medidas de controle adotadas, caso aplicável. 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Atender a todas as exigências técnicas estabelecidas na Resolução CONAMA 316/02;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Layout/planta do empreendimento, assinado por técnico habilitado com ART-CREA/RO ou outro Conselho de Classe;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Plantas e memoriais de cálculo dos sistemas de tratamento de resíduos (sólidos, líquidos e gasosos) assinado por técnico habilitado com ART-CREA/RO ou outro Conselho de Classe, se aplicável;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Plano de Teste de Queima (conforme Resolução CONAMA 316/02);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Publicação em jornal do pedido da Licença de Instalação; </w:t>
      </w:r>
    </w:p>
    <w:p w:rsidR="00FF0A6B" w:rsidRP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Protocolo de regularização do abastecimento hídrico registrado junto ao COREH, 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couber;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Default="00FF0A6B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Protocolo de solicitação de Autorização de Supressão Vegetal – </w:t>
      </w:r>
      <w:r w:rsidRPr="00FF0A6B">
        <w:rPr>
          <w:rFonts w:ascii="Century Gothic" w:hAnsi="Century Gothic"/>
          <w:spacing w:val="-3"/>
          <w:sz w:val="24"/>
          <w:szCs w:val="24"/>
        </w:rPr>
        <w:t>ASV,</w:t>
      </w:r>
      <w:r w:rsidRPr="00FF0A6B">
        <w:rPr>
          <w:rFonts w:ascii="Century Gothic" w:hAnsi="Century Gothic"/>
          <w:sz w:val="24"/>
          <w:szCs w:val="24"/>
        </w:rPr>
        <w:t>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="00E560B0">
        <w:rPr>
          <w:rFonts w:ascii="Century Gothic" w:hAnsi="Century Gothic"/>
          <w:sz w:val="24"/>
          <w:szCs w:val="24"/>
        </w:rPr>
        <w:t>couber;</w:t>
      </w:r>
    </w:p>
    <w:p w:rsidR="00E560B0" w:rsidRPr="00FF0A6B" w:rsidRDefault="00E560B0" w:rsidP="00134EA5">
      <w:pPr>
        <w:pStyle w:val="PargrafodaLista"/>
        <w:numPr>
          <w:ilvl w:val="0"/>
          <w:numId w:val="29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Outros documentos exigidos nas condicionantes </w:t>
      </w:r>
      <w:r>
        <w:rPr>
          <w:rFonts w:ascii="Century Gothic" w:hAnsi="Century Gothic"/>
          <w:sz w:val="24"/>
          <w:szCs w:val="24"/>
        </w:rPr>
        <w:t>estabelecida</w:t>
      </w:r>
      <w:r w:rsidRPr="00FF0A6B">
        <w:rPr>
          <w:rFonts w:ascii="Century Gothic" w:hAnsi="Century Gothic"/>
          <w:sz w:val="24"/>
          <w:szCs w:val="24"/>
        </w:rPr>
        <w:t>s nas fases anteriores, quando aplicável.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FF0A6B" w:rsidRPr="00FF0A6B" w:rsidRDefault="00FF0A6B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FF0A6B">
        <w:rPr>
          <w:rFonts w:ascii="Century Gothic" w:hAnsi="Century Gothic"/>
          <w:b/>
          <w:sz w:val="24"/>
          <w:szCs w:val="24"/>
        </w:rPr>
        <w:t>RELAÇÃO DE DOCUMENTOS PARA RENOVAÇÃO DA</w:t>
      </w:r>
      <w:r w:rsidRPr="00FF0A6B">
        <w:rPr>
          <w:rFonts w:ascii="Century Gothic" w:hAnsi="Century Gothic"/>
          <w:b/>
          <w:spacing w:val="-5"/>
          <w:sz w:val="24"/>
          <w:szCs w:val="24"/>
        </w:rPr>
        <w:t xml:space="preserve"> </w:t>
      </w:r>
      <w:r w:rsidRPr="00FF0A6B">
        <w:rPr>
          <w:rFonts w:ascii="Century Gothic" w:hAnsi="Century Gothic"/>
          <w:b/>
          <w:sz w:val="24"/>
          <w:szCs w:val="24"/>
        </w:rPr>
        <w:t>LICENÇA DE INSTALAÇÃO (LI):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FF0A6B" w:rsidRPr="00FF0A6B" w:rsidRDefault="00FF0A6B" w:rsidP="00134EA5">
      <w:pPr>
        <w:pStyle w:val="PargrafodaLista"/>
        <w:numPr>
          <w:ilvl w:val="0"/>
          <w:numId w:val="30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FF0A6B" w:rsidRPr="00FF0A6B" w:rsidRDefault="00FF0A6B" w:rsidP="00134EA5">
      <w:pPr>
        <w:pStyle w:val="PargrafodaLista"/>
        <w:numPr>
          <w:ilvl w:val="0"/>
          <w:numId w:val="30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Comprovante de recolhimento de taxa referente à renovação da licença Instalação conforme determina a Lei estadual nº3941 de 2016;</w:t>
      </w:r>
    </w:p>
    <w:p w:rsidR="00FF0A6B" w:rsidRPr="00FF0A6B" w:rsidRDefault="00FF0A6B" w:rsidP="00134EA5">
      <w:pPr>
        <w:pStyle w:val="PargrafodaLista"/>
        <w:numPr>
          <w:ilvl w:val="0"/>
          <w:numId w:val="30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Cronograma de implantação da</w:t>
      </w:r>
      <w:r w:rsidRPr="00FF0A6B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obra atualizado;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0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Publicação em jornal do pedido de Renovação da Licença de Instalação </w:t>
      </w:r>
      <w:r w:rsidRPr="00FF0A6B">
        <w:rPr>
          <w:rFonts w:ascii="Century Gothic" w:hAnsi="Century Gothic"/>
          <w:sz w:val="24"/>
          <w:szCs w:val="24"/>
        </w:rPr>
        <w:lastRenderedPageBreak/>
        <w:t>(informando extensão e/ou área do empreendimento);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0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FF0A6B">
        <w:rPr>
          <w:rFonts w:ascii="Century Gothic" w:hAnsi="Century Gothic"/>
          <w:spacing w:val="-3"/>
          <w:sz w:val="24"/>
          <w:szCs w:val="24"/>
        </w:rPr>
        <w:t>ASV,</w:t>
      </w:r>
      <w:r w:rsidRPr="00FF0A6B">
        <w:rPr>
          <w:rFonts w:ascii="Century Gothic" w:hAnsi="Century Gothic"/>
          <w:sz w:val="24"/>
          <w:szCs w:val="24"/>
        </w:rPr>
        <w:t>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 xml:space="preserve">couber </w:t>
      </w:r>
    </w:p>
    <w:p w:rsidR="00FF0A6B" w:rsidRPr="00FF0A6B" w:rsidRDefault="00FF0A6B" w:rsidP="00134EA5">
      <w:pPr>
        <w:pStyle w:val="PargrafodaLista"/>
        <w:numPr>
          <w:ilvl w:val="0"/>
          <w:numId w:val="30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Outros documentos exigidos nas condicionantes estabelecidas nas fases anteriores, quando aplicável.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FF0A6B">
        <w:rPr>
          <w:rFonts w:ascii="Century Gothic" w:hAnsi="Century Gothic"/>
          <w:b/>
          <w:sz w:val="24"/>
          <w:szCs w:val="24"/>
        </w:rPr>
        <w:t>RELAÇÃO DE DOCUMENTOS PARA LICENÇA DE OPERAÇÃO (LO):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Comprovante de recolhimento de taxa referente à licença de Operação</w:t>
      </w:r>
      <w:r w:rsidR="00134EA5">
        <w:rPr>
          <w:rFonts w:ascii="Century Gothic" w:hAnsi="Century Gothic"/>
          <w:sz w:val="24"/>
          <w:szCs w:val="24"/>
        </w:rPr>
        <w:t>,</w:t>
      </w:r>
      <w:r w:rsidRPr="00FF0A6B">
        <w:rPr>
          <w:rFonts w:ascii="Century Gothic" w:hAnsi="Century Gothic"/>
          <w:sz w:val="24"/>
          <w:szCs w:val="24"/>
        </w:rPr>
        <w:t xml:space="preserve"> conforme determina a Lei estadual nº3941 de 2016;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Teste de Queima;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Plano de Inspeção e Manutenção do Sistema, com registros completos das intervenções de inspeção, manutenção, calibração;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3A2621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3A2621">
        <w:rPr>
          <w:rFonts w:ascii="Century Gothic" w:hAnsi="Century Gothic"/>
          <w:sz w:val="24"/>
          <w:szCs w:val="24"/>
        </w:rPr>
        <w:t>Plano de Contingência (conforme Resolução CONAMA 316/02);</w:t>
      </w:r>
      <w:r w:rsidRPr="003A2621">
        <w:rPr>
          <w:rFonts w:ascii="Century Gothic" w:hAnsi="Century Gothic"/>
          <w:b/>
          <w:sz w:val="24"/>
          <w:szCs w:val="24"/>
        </w:rPr>
        <w:t xml:space="preserve"> </w:t>
      </w:r>
      <w:r w:rsidRPr="003A2621">
        <w:rPr>
          <w:rFonts w:ascii="Century Gothic" w:hAnsi="Century Gothic"/>
          <w:sz w:val="24"/>
          <w:szCs w:val="24"/>
        </w:rPr>
        <w:t>Plano de Emergência (conforme Resolução CONAMA 316/02)</w:t>
      </w:r>
      <w:r w:rsidR="008A68E3">
        <w:rPr>
          <w:rFonts w:ascii="Century Gothic" w:hAnsi="Century Gothic"/>
          <w:sz w:val="24"/>
          <w:szCs w:val="24"/>
        </w:rPr>
        <w:t>;</w:t>
      </w:r>
      <w:r w:rsidRPr="003A2621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Contrato com empresa especializada para disposição ambientalmente adequada das cinzas e escórias;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Cópia da Autorização Ambiental dos veículos transportadores de resíduos;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Outorga de uso de Recurso hidrico, 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couber</w:t>
      </w:r>
      <w:r w:rsidR="008A68E3"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Licença do poço tubular, 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couber</w:t>
      </w:r>
      <w:r w:rsidR="00D41AF6"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Publicação em jornal do Pedido de Licença de Operação;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FF0A6B">
        <w:rPr>
          <w:rFonts w:ascii="Century Gothic" w:hAnsi="Century Gothic"/>
          <w:spacing w:val="-3"/>
          <w:sz w:val="24"/>
          <w:szCs w:val="24"/>
        </w:rPr>
        <w:t>ASV,</w:t>
      </w:r>
      <w:r w:rsidRPr="00FF0A6B">
        <w:rPr>
          <w:rFonts w:ascii="Century Gothic" w:hAnsi="Century Gothic"/>
          <w:sz w:val="24"/>
          <w:szCs w:val="24"/>
        </w:rPr>
        <w:t>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="00F941CA">
        <w:rPr>
          <w:rFonts w:ascii="Century Gothic" w:hAnsi="Century Gothic"/>
          <w:sz w:val="24"/>
          <w:szCs w:val="24"/>
        </w:rPr>
        <w:t>couber</w:t>
      </w:r>
      <w:r w:rsidR="008C13A5"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34EA5">
      <w:pPr>
        <w:pStyle w:val="PargrafodaLista"/>
        <w:numPr>
          <w:ilvl w:val="0"/>
          <w:numId w:val="31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Outros documentos exigidos nas condicionantes estabelecidas nas fases anteriores, quando aplicável.</w:t>
      </w:r>
    </w:p>
    <w:p w:rsid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134EA5" w:rsidRDefault="00134EA5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134EA5" w:rsidRDefault="00134EA5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134EA5" w:rsidRPr="00FF0A6B" w:rsidRDefault="00134EA5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BA4860" w:rsidRDefault="00BA4860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FF0A6B">
        <w:rPr>
          <w:rFonts w:ascii="Century Gothic" w:hAnsi="Century Gothic"/>
          <w:b/>
          <w:sz w:val="24"/>
          <w:szCs w:val="24"/>
        </w:rPr>
        <w:t>RELAÇÃO DE DOCUMENTOS PARA RENOVAÇÃO DA LICENÇA DE OPERAÇÃO (LO):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Comprovante de recolhimento de taxa referente à renovação da licença de Operação conforme determina a Lei estadual nº3941 de 2016;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Teste de Queima;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Plano de Inspeção e Manutenção do Sistema, com registros completos das intervenções de inspeção, manutenção, calibração;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Plano de Contingência (conforme Resolução CONAMA 316/02);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Plano de Emergência (conforme Resolução CONAMA 316/02)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Contrato com empresa especializada para disposição ambientalmente adequada das cinzas e escórias. Comprovação da disposição ambientalmente adequada das cinzas e escórias;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Cópia da Autorização Ambiental dos veículos transportadores de resíduos atualizada;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Outorga de uso de Recurso hidrico, 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couber</w:t>
      </w:r>
      <w:r w:rsidR="00C321A9"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Licença do poço tubular, 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couber</w:t>
      </w:r>
      <w:r w:rsidR="00C321A9"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Publicação em jornal do Pedido de renovação da Licença de Operação;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FF0A6B">
        <w:rPr>
          <w:rFonts w:ascii="Century Gothic" w:hAnsi="Century Gothic"/>
          <w:spacing w:val="-3"/>
          <w:sz w:val="24"/>
          <w:szCs w:val="24"/>
        </w:rPr>
        <w:t>ASV,</w:t>
      </w:r>
      <w:r w:rsidRPr="00FF0A6B">
        <w:rPr>
          <w:rFonts w:ascii="Century Gothic" w:hAnsi="Century Gothic"/>
          <w:sz w:val="24"/>
          <w:szCs w:val="24"/>
        </w:rPr>
        <w:t>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FF0A6B">
        <w:rPr>
          <w:rFonts w:ascii="Century Gothic" w:hAnsi="Century Gothic"/>
          <w:sz w:val="24"/>
          <w:szCs w:val="24"/>
        </w:rPr>
        <w:t>couber</w:t>
      </w:r>
      <w:r w:rsidR="00C321A9">
        <w:rPr>
          <w:rFonts w:ascii="Century Gothic" w:hAnsi="Century Gothic"/>
          <w:sz w:val="24"/>
          <w:szCs w:val="24"/>
        </w:rPr>
        <w:t>;</w:t>
      </w:r>
      <w:r w:rsidRPr="00FF0A6B">
        <w:rPr>
          <w:rFonts w:ascii="Century Gothic" w:hAnsi="Century Gothic"/>
          <w:sz w:val="24"/>
          <w:szCs w:val="24"/>
        </w:rPr>
        <w:t xml:space="preserve"> </w:t>
      </w:r>
    </w:p>
    <w:p w:rsidR="00FF0A6B" w:rsidRDefault="00FF0A6B" w:rsidP="00134EA5">
      <w:pPr>
        <w:pStyle w:val="PargrafodaLista"/>
        <w:numPr>
          <w:ilvl w:val="0"/>
          <w:numId w:val="32"/>
        </w:numPr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bookmarkStart w:id="0" w:name="_GoBack"/>
      <w:r w:rsidRPr="00FF0A6B">
        <w:rPr>
          <w:rFonts w:ascii="Century Gothic" w:hAnsi="Century Gothic"/>
          <w:sz w:val="24"/>
          <w:szCs w:val="24"/>
        </w:rPr>
        <w:t>Outros documentos exigidos nas condicionantes estabelecidas nas fases anteriores, quando aplicável.</w:t>
      </w:r>
      <w:bookmarkEnd w:id="0"/>
    </w:p>
    <w:p w:rsidR="00134EA5" w:rsidRDefault="00134EA5" w:rsidP="00134EA5">
      <w:pPr>
        <w:spacing w:before="85" w:line="360" w:lineRule="auto"/>
        <w:jc w:val="both"/>
        <w:rPr>
          <w:rFonts w:ascii="Century Gothic" w:hAnsi="Century Gothic"/>
          <w:sz w:val="24"/>
          <w:szCs w:val="24"/>
        </w:rPr>
      </w:pPr>
    </w:p>
    <w:p w:rsidR="00134EA5" w:rsidRDefault="00134EA5" w:rsidP="00134EA5">
      <w:pPr>
        <w:spacing w:before="85" w:line="360" w:lineRule="auto"/>
        <w:jc w:val="both"/>
        <w:rPr>
          <w:rFonts w:ascii="Century Gothic" w:hAnsi="Century Gothic"/>
          <w:sz w:val="24"/>
          <w:szCs w:val="24"/>
        </w:rPr>
      </w:pPr>
    </w:p>
    <w:p w:rsidR="00134EA5" w:rsidRDefault="00134EA5" w:rsidP="00134EA5">
      <w:pPr>
        <w:spacing w:before="85" w:line="360" w:lineRule="auto"/>
        <w:jc w:val="both"/>
        <w:rPr>
          <w:rFonts w:ascii="Century Gothic" w:hAnsi="Century Gothic"/>
          <w:sz w:val="24"/>
          <w:szCs w:val="24"/>
        </w:rPr>
      </w:pPr>
    </w:p>
    <w:p w:rsidR="00134EA5" w:rsidRDefault="00134EA5" w:rsidP="00134EA5">
      <w:pPr>
        <w:spacing w:before="85" w:line="360" w:lineRule="auto"/>
        <w:jc w:val="both"/>
        <w:rPr>
          <w:rFonts w:ascii="Century Gothic" w:hAnsi="Century Gothic"/>
          <w:sz w:val="24"/>
          <w:szCs w:val="24"/>
        </w:rPr>
      </w:pPr>
    </w:p>
    <w:p w:rsidR="00134EA5" w:rsidRPr="00134EA5" w:rsidRDefault="00134EA5" w:rsidP="00134EA5">
      <w:pPr>
        <w:spacing w:before="85" w:line="360" w:lineRule="auto"/>
        <w:jc w:val="both"/>
        <w:rPr>
          <w:rFonts w:ascii="Century Gothic" w:hAnsi="Century Gothic"/>
          <w:sz w:val="24"/>
          <w:szCs w:val="24"/>
        </w:rPr>
      </w:pPr>
    </w:p>
    <w:p w:rsidR="00BA4860" w:rsidRDefault="00BA4860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34EA5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FF0A6B">
        <w:rPr>
          <w:rFonts w:ascii="Century Gothic" w:hAnsi="Century Gothic"/>
          <w:b/>
          <w:sz w:val="24"/>
          <w:szCs w:val="24"/>
        </w:rPr>
        <w:t>RELAÇÃO DE DOCUMENTOS</w:t>
      </w:r>
      <w:r w:rsidRPr="00FF0A6B">
        <w:rPr>
          <w:rFonts w:ascii="Century Gothic" w:hAnsi="Century Gothic"/>
          <w:b/>
          <w:spacing w:val="-3"/>
          <w:sz w:val="24"/>
          <w:szCs w:val="24"/>
        </w:rPr>
        <w:t xml:space="preserve"> PARA </w:t>
      </w:r>
      <w:r w:rsidRPr="00FF0A6B">
        <w:rPr>
          <w:rFonts w:ascii="Century Gothic" w:hAnsi="Century Gothic"/>
          <w:b/>
          <w:sz w:val="24"/>
          <w:szCs w:val="24"/>
        </w:rPr>
        <w:t>LICENÇA PRÉVIA</w:t>
      </w:r>
      <w:r w:rsidRPr="00FF0A6B">
        <w:rPr>
          <w:rFonts w:ascii="Century Gothic" w:hAnsi="Century Gothic"/>
          <w:b/>
          <w:spacing w:val="-21"/>
          <w:sz w:val="24"/>
          <w:szCs w:val="24"/>
        </w:rPr>
        <w:t xml:space="preserve"> </w:t>
      </w:r>
      <w:r w:rsidRPr="00FF0A6B">
        <w:rPr>
          <w:rFonts w:ascii="Century Gothic" w:hAnsi="Century Gothic"/>
          <w:b/>
          <w:sz w:val="24"/>
          <w:szCs w:val="24"/>
        </w:rPr>
        <w:t xml:space="preserve"> E INSTALAÇÃO  (LP E LI)</w:t>
      </w:r>
    </w:p>
    <w:p w:rsidR="00FF0A6B" w:rsidRPr="00FF0A6B" w:rsidRDefault="00FF0A6B" w:rsidP="00134EA5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Comprovante de recolhimento da taxa referente a Licença Prévia e Instalação, conforme determina a Lei estadual nº3941 de 2016;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Cópia do cartão CNPJ;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Cópia do FAC (SINTEGRA);</w:t>
      </w:r>
    </w:p>
    <w:p w:rsidR="003C6262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Ato Constitutivo, Contrato Social, Requerimento de Empresário Individual, Estatuto Social, Declaração de MEI ou Certidão Simplificada;  </w:t>
      </w:r>
    </w:p>
    <w:p w:rsidR="003C6262" w:rsidRPr="00D237A6" w:rsidRDefault="003C6262" w:rsidP="001D10C9">
      <w:pPr>
        <w:pStyle w:val="PargrafodaLista"/>
        <w:numPr>
          <w:ilvl w:val="0"/>
          <w:numId w:val="33"/>
        </w:numPr>
        <w:tabs>
          <w:tab w:val="left" w:pos="993"/>
          <w:tab w:val="left" w:pos="1190"/>
          <w:tab w:val="left" w:pos="1191"/>
        </w:tabs>
        <w:spacing w:before="0" w:line="360" w:lineRule="auto"/>
        <w:ind w:left="851" w:hanging="567"/>
        <w:jc w:val="both"/>
        <w:rPr>
          <w:rFonts w:ascii="Century Gothic" w:eastAsia="Century Gothic" w:hAnsi="Century Gothic" w:cs="Century Gothic"/>
          <w:spacing w:val="-3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Cópia</w:t>
      </w:r>
      <w:r w:rsidRPr="001A0F79">
        <w:rPr>
          <w:rFonts w:ascii="Century Gothic" w:eastAsia="Century Gothic" w:hAnsi="Century Gothic" w:cs="Century Gothic"/>
          <w:sz w:val="24"/>
          <w:szCs w:val="24"/>
        </w:rPr>
        <w:t xml:space="preserve"> do </w:t>
      </w:r>
      <w:r w:rsidR="00E94FD3">
        <w:rPr>
          <w:rFonts w:ascii="Century Gothic" w:hAnsi="Century Gothic"/>
          <w:sz w:val="24"/>
          <w:szCs w:val="24"/>
        </w:rPr>
        <w:t>(CPF</w:t>
      </w:r>
      <w:r w:rsidR="00E94FD3" w:rsidRPr="00FF0A6B">
        <w:rPr>
          <w:rFonts w:ascii="Century Gothic" w:hAnsi="Century Gothic"/>
          <w:sz w:val="24"/>
          <w:szCs w:val="24"/>
        </w:rPr>
        <w:t xml:space="preserve"> e RG) </w:t>
      </w:r>
      <w:r w:rsidRPr="001A0F79">
        <w:rPr>
          <w:rFonts w:ascii="Century Gothic" w:eastAsia="Century Gothic" w:hAnsi="Century Gothic" w:cs="Century Gothic"/>
          <w:sz w:val="24"/>
          <w:szCs w:val="24"/>
        </w:rPr>
        <w:t>dos responsáveis legais do empreendimento</w:t>
      </w:r>
      <w:r>
        <w:rPr>
          <w:rFonts w:ascii="Century Gothic" w:eastAsia="Century Gothic" w:hAnsi="Century Gothic" w:cs="Century Gothic"/>
          <w:sz w:val="24"/>
          <w:szCs w:val="24"/>
        </w:rPr>
        <w:t>;</w:t>
      </w:r>
    </w:p>
    <w:p w:rsidR="003C6262" w:rsidRPr="00134EA5" w:rsidRDefault="003C6262" w:rsidP="001D10C9">
      <w:pPr>
        <w:pStyle w:val="PargrafodaLista"/>
        <w:numPr>
          <w:ilvl w:val="0"/>
          <w:numId w:val="33"/>
        </w:numPr>
        <w:tabs>
          <w:tab w:val="left" w:pos="993"/>
          <w:tab w:val="left" w:pos="1190"/>
          <w:tab w:val="left" w:pos="1191"/>
        </w:tabs>
        <w:spacing w:before="0" w:line="360" w:lineRule="auto"/>
        <w:ind w:left="851" w:hanging="567"/>
        <w:jc w:val="both"/>
        <w:rPr>
          <w:rFonts w:ascii="Century Gothic" w:eastAsia="Century Gothic" w:hAnsi="Century Gothic" w:cs="Century Gothic"/>
          <w:spacing w:val="-3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Procuração, quando couber;</w:t>
      </w:r>
    </w:p>
    <w:p w:rsidR="00FF0A6B" w:rsidRPr="003C6262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3C6262">
        <w:rPr>
          <w:rFonts w:ascii="Century Gothic" w:hAnsi="Century Gothic"/>
          <w:sz w:val="24"/>
          <w:szCs w:val="24"/>
        </w:rPr>
        <w:t xml:space="preserve">Documento de propriedade do imóvel (Certidão de Inteiro Teor do Cartório de Registro de Imóveis atualizada), documentação de justa posse ou contrato de locação, arrendamento, comodato e outros previstos em lei; </w:t>
      </w:r>
    </w:p>
    <w:p w:rsidR="00FF0A6B" w:rsidRPr="00FF0A6B" w:rsidRDefault="003C6262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Cópias do (CPF</w:t>
      </w:r>
      <w:r w:rsidR="00FF0A6B" w:rsidRPr="00FF0A6B">
        <w:rPr>
          <w:rFonts w:ascii="Century Gothic" w:hAnsi="Century Gothic"/>
          <w:sz w:val="24"/>
          <w:szCs w:val="24"/>
        </w:rPr>
        <w:t xml:space="preserve"> e RG) do proprietário do imóvel, quando aplicável;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Recibo de inscrição do Cadastro Ambiental Rural (CAR), se imóvel rural; no caso de imóvel localizado no perímetro urbano, a apresentação do CAR estará condicionada ao estabelecido no Art. 35 da Instrução Normativa Nº 02/MMA, de 06 de maio de 2014 ou </w:t>
      </w:r>
      <w:r w:rsidRPr="00FF0A6B">
        <w:rPr>
          <w:rFonts w:ascii="Century Gothic" w:hAnsi="Century Gothic"/>
          <w:color w:val="000000" w:themeColor="text1"/>
          <w:sz w:val="24"/>
          <w:szCs w:val="24"/>
        </w:rPr>
        <w:t>Termo de Compromisso Ambiental de Cadastro Ambiental Rural, conforme Portaria nº 131 de 09 de maio de 2020, quando for o caso</w:t>
      </w:r>
      <w:r w:rsidR="003C6262"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em conformidade com legislação aplicável ao uso e ocupação do solo, código de posturas e as leis municipais; </w:t>
      </w:r>
    </w:p>
    <w:p w:rsidR="00134EA5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Memorial descritivo da atividade informando, acessos, endereço, bairro, município, coordenadas geográfica (polígono da área total do empreendimento), áreas em m² de todas edificações a serem instaladas, existente  e/ou ampliadas; </w:t>
      </w:r>
    </w:p>
    <w:p w:rsidR="00134EA5" w:rsidRPr="00134EA5" w:rsidRDefault="00134EA5" w:rsidP="001D10C9">
      <w:p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Anuência do Instituto do Patrimônio Histórico e Artístico Nacional (IPHAN), nos termos da Instrução Normativa Nº 001/15 do IPHAN, quando aplicável; 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3A4914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Plano de Controle Ambiental – PCA,</w:t>
      </w:r>
      <w:r w:rsidR="00FF0A6B" w:rsidRPr="00FF0A6B">
        <w:rPr>
          <w:rFonts w:ascii="Century Gothic" w:hAnsi="Century Gothic"/>
          <w:sz w:val="24"/>
          <w:szCs w:val="24"/>
        </w:rPr>
        <w:t xml:space="preserve"> acompanhado de documento de responsabilidade técnica do conselho de classe do(s) profissional (ais) habilitado (s) para a elaboração do respectivo Estudo Ambiental</w:t>
      </w:r>
      <w:r>
        <w:rPr>
          <w:rFonts w:ascii="Century Gothic" w:hAnsi="Century Gothic"/>
          <w:sz w:val="24"/>
          <w:szCs w:val="24"/>
        </w:rPr>
        <w:t>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Laudo Hidrogeológico e pontos de alocação dos poços de monitoramento com respectiva Anotação de Responsabilidade Técnica do Profissional Legalmente Habilitado; (Para sistemas de tratamento que utilizam lagoas de estabilização); 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Layout/planta do empreendimento, assinado por técnico habilitado com ART-CREA/RO ou outro Conselho de Classe;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134EA5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Plantas e memoriais de cálculo dos sistemas de tratamento de resíduos (sólidos, líquidos e gasosos) assinado por técnico habilitado com ART-CREA/RO ou outro Conselho de Classe, se aplicável;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134EA5" w:rsidRPr="00134EA5" w:rsidRDefault="00134EA5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Cronograma de</w:t>
      </w:r>
      <w:r w:rsidRPr="00FF0A6B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de elaboração dos planos, programas e projetos</w:t>
      </w:r>
      <w:r>
        <w:rPr>
          <w:rFonts w:ascii="Century Gothic" w:eastAsiaTheme="minorHAnsi" w:hAnsi="Century Gothic"/>
          <w:sz w:val="24"/>
          <w:szCs w:val="24"/>
          <w:lang w:val="pt-BR" w:eastAsia="en-US" w:bidi="ar-SA"/>
        </w:rPr>
        <w:t>;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Publicação em jornal do pedido da Licença </w:t>
      </w:r>
      <w:r w:rsidR="0091069C">
        <w:rPr>
          <w:rFonts w:ascii="Century Gothic" w:hAnsi="Century Gothic"/>
          <w:sz w:val="24"/>
          <w:szCs w:val="24"/>
        </w:rPr>
        <w:t xml:space="preserve">Prévia e </w:t>
      </w:r>
      <w:r w:rsidRPr="00FF0A6B">
        <w:rPr>
          <w:rFonts w:ascii="Century Gothic" w:hAnsi="Century Gothic"/>
          <w:sz w:val="24"/>
          <w:szCs w:val="24"/>
        </w:rPr>
        <w:t xml:space="preserve">Instalação; 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>Protocolo de regularização do abastecimento hídrico registrado j</w:t>
      </w:r>
      <w:r w:rsidR="005A6DC1">
        <w:rPr>
          <w:rFonts w:ascii="Century Gothic" w:hAnsi="Century Gothic"/>
          <w:sz w:val="24"/>
          <w:szCs w:val="24"/>
        </w:rPr>
        <w:t>unto ao COREH, quando couber</w:t>
      </w:r>
      <w:r w:rsidRPr="00FF0A6B">
        <w:rPr>
          <w:rFonts w:ascii="Century Gothic" w:hAnsi="Century Gothic"/>
          <w:sz w:val="24"/>
          <w:szCs w:val="24"/>
        </w:rPr>
        <w:t>;</w:t>
      </w:r>
      <w:r w:rsidRPr="00FF0A6B">
        <w:rPr>
          <w:rFonts w:ascii="Century Gothic" w:hAnsi="Century Gothic"/>
          <w:b/>
          <w:sz w:val="24"/>
          <w:szCs w:val="24"/>
        </w:rPr>
        <w:t xml:space="preserve"> </w:t>
      </w:r>
    </w:p>
    <w:p w:rsidR="00FF0A6B" w:rsidRPr="00FF0A6B" w:rsidRDefault="00FF0A6B" w:rsidP="001D10C9">
      <w:pPr>
        <w:pStyle w:val="PargrafodaLista"/>
        <w:numPr>
          <w:ilvl w:val="0"/>
          <w:numId w:val="33"/>
        </w:numPr>
        <w:tabs>
          <w:tab w:val="left" w:pos="993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FF0A6B">
        <w:rPr>
          <w:rFonts w:ascii="Century Gothic" w:hAnsi="Century Gothic"/>
          <w:sz w:val="24"/>
          <w:szCs w:val="24"/>
        </w:rPr>
        <w:t xml:space="preserve">Protocolo de solicitação da Autorização de Supressão Vegetal – </w:t>
      </w:r>
      <w:r w:rsidRPr="00FF0A6B">
        <w:rPr>
          <w:rFonts w:ascii="Century Gothic" w:hAnsi="Century Gothic"/>
          <w:spacing w:val="-3"/>
          <w:sz w:val="24"/>
          <w:szCs w:val="24"/>
        </w:rPr>
        <w:t>ASV,</w:t>
      </w:r>
      <w:r w:rsidRPr="00FF0A6B">
        <w:rPr>
          <w:rFonts w:ascii="Century Gothic" w:hAnsi="Century Gothic"/>
          <w:sz w:val="24"/>
          <w:szCs w:val="24"/>
        </w:rPr>
        <w:t>quando</w:t>
      </w:r>
      <w:r w:rsidRPr="00FF0A6B">
        <w:rPr>
          <w:rFonts w:ascii="Century Gothic" w:hAnsi="Century Gothic"/>
          <w:spacing w:val="-4"/>
          <w:sz w:val="24"/>
          <w:szCs w:val="24"/>
        </w:rPr>
        <w:t xml:space="preserve"> </w:t>
      </w:r>
      <w:r w:rsidR="00704D60">
        <w:rPr>
          <w:rFonts w:ascii="Century Gothic" w:hAnsi="Century Gothic"/>
          <w:sz w:val="24"/>
          <w:szCs w:val="24"/>
        </w:rPr>
        <w:t>couber.</w:t>
      </w:r>
    </w:p>
    <w:p w:rsidR="00FF0A6B" w:rsidRDefault="00FF0A6B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134EA5" w:rsidRDefault="00134EA5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134EA5" w:rsidRDefault="00134EA5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134EA5" w:rsidRDefault="00134EA5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9B2B9B" w:rsidRDefault="009B2B9B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9B2B9B" w:rsidRPr="00D360C0" w:rsidRDefault="009B2B9B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3C0516" w:rsidRPr="00CE4C4A" w:rsidRDefault="003C051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D57232" w:rsidRDefault="005A7A5A" w:rsidP="005A7A5A">
      <w:pPr>
        <w:pStyle w:val="PargrafodaLista"/>
        <w:spacing w:line="360" w:lineRule="auto"/>
        <w:ind w:left="720" w:firstLine="0"/>
        <w:jc w:val="both"/>
        <w:rPr>
          <w:b/>
          <w:color w:val="FF0000"/>
          <w:sz w:val="24"/>
          <w:szCs w:val="24"/>
        </w:rPr>
      </w:pPr>
      <w:r w:rsidRPr="005A7A5A">
        <w:rPr>
          <w:b/>
          <w:color w:val="FF0000"/>
          <w:sz w:val="24"/>
          <w:szCs w:val="24"/>
        </w:rPr>
        <w:t>OBSERVAÇÃO:</w:t>
      </w:r>
    </w:p>
    <w:p w:rsidR="00134EA5" w:rsidRPr="005A7A5A" w:rsidRDefault="00134EA5" w:rsidP="005A7A5A">
      <w:pPr>
        <w:pStyle w:val="PargrafodaLista"/>
        <w:spacing w:line="360" w:lineRule="auto"/>
        <w:ind w:left="720" w:firstLine="0"/>
        <w:jc w:val="both"/>
        <w:rPr>
          <w:b/>
          <w:color w:val="FF0000"/>
          <w:sz w:val="24"/>
          <w:szCs w:val="24"/>
        </w:rPr>
      </w:pP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sz w:val="24"/>
          <w:szCs w:val="24"/>
        </w:rPr>
      </w:pPr>
      <w:r w:rsidRPr="005A7A5A">
        <w:rPr>
          <w:rFonts w:eastAsia="Verdana" w:cs="Verdana"/>
          <w:b/>
          <w:sz w:val="24"/>
          <w:szCs w:val="24"/>
        </w:rPr>
        <w:t>-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Esta lista apresenta a documentação básica para instrução dos processos de licenciamento ambiental, podendo ser exigidos outros documentos  e/ou estudos conforme peculiaridade de cada atividade ou empreendimento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qualquer etapa do processo de licenciamento</w:t>
      </w:r>
      <w:r w:rsidRPr="005A7A5A">
        <w:rPr>
          <w:rFonts w:ascii="Century Gothic" w:eastAsia="Verdana" w:hAnsi="Century Gothic" w:cs="Verdana"/>
          <w:spacing w:val="-7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ambiental. 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Poderá ser solicitada posteriormente por este órgão ambiental documentação complementar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virtude de exigências provenientes da atuação de órgãos intervenientes no processo de licenciamento ambiental, a</w:t>
      </w:r>
      <w:r w:rsidRPr="005A7A5A">
        <w:rPr>
          <w:rFonts w:ascii="Century Gothic" w:eastAsia="Verdana" w:hAnsi="Century Gothic" w:cs="Verdana"/>
          <w:spacing w:val="-20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saber: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>- FUNAI, nos termos da Instrução Normativa N° 002/15 da</w:t>
      </w:r>
      <w:r w:rsidRPr="005A7A5A">
        <w:rPr>
          <w:rFonts w:ascii="Century Gothic" w:eastAsia="Verdana" w:hAnsi="Century Gothic" w:cs="Verdana"/>
          <w:spacing w:val="-24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FUNAI; - FUNDAÇÃO PALMARES, nos casos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que a área de influencia direta do empreendimento se localizar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áreas de remanescentes</w:t>
      </w:r>
      <w:r w:rsidRPr="005A7A5A">
        <w:rPr>
          <w:rFonts w:ascii="Century Gothic" w:eastAsia="Verdana" w:hAnsi="Century Gothic" w:cs="Verdana"/>
          <w:spacing w:val="-6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quilombolas;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Instituto Chico Mendes de Conservação da Biodiversidade (ICMBIO) ou da Coordenadoria de Unidades de Conservação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(CUC) </w:t>
      </w:r>
      <w:r w:rsidRPr="005A7A5A">
        <w:rPr>
          <w:rFonts w:ascii="Century Gothic" w:eastAsia="Verdana" w:hAnsi="Century Gothic" w:cs="Verdana"/>
          <w:sz w:val="24"/>
          <w:szCs w:val="24"/>
        </w:rPr>
        <w:t>ou Órgão Gestor de Unidade de Conservação Municipal, nos termos da Resolução CONAMA N°</w:t>
      </w:r>
      <w:r w:rsidRPr="005A7A5A">
        <w:rPr>
          <w:rFonts w:ascii="Century Gothic" w:eastAsia="Verdana" w:hAnsi="Century Gothic" w:cs="Verdana"/>
          <w:spacing w:val="-2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428/2010.</w:t>
      </w:r>
    </w:p>
    <w:p w:rsidR="005A7A5A" w:rsidRPr="00D95AF7" w:rsidRDefault="005A7A5A" w:rsidP="005A7A5A">
      <w:pPr>
        <w:pStyle w:val="PargrafodaLista"/>
        <w:tabs>
          <w:tab w:val="left" w:pos="1190"/>
          <w:tab w:val="left" w:pos="1191"/>
        </w:tabs>
        <w:spacing w:before="76" w:line="360" w:lineRule="auto"/>
        <w:ind w:left="720" w:firstLine="0"/>
        <w:rPr>
          <w:sz w:val="24"/>
          <w:szCs w:val="24"/>
        </w:rPr>
      </w:pPr>
    </w:p>
    <w:sectPr w:rsidR="005A7A5A" w:rsidRPr="00D95AF7" w:rsidSect="00E0700B">
      <w:headerReference w:type="default" r:id="rId8"/>
      <w:footerReference w:type="default" r:id="rId9"/>
      <w:pgSz w:w="11910" w:h="16840"/>
      <w:pgMar w:top="1500" w:right="900" w:bottom="1700" w:left="1020" w:header="425" w:footer="1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12" w:rsidRDefault="007C6E12" w:rsidP="00E41D53">
      <w:r>
        <w:separator/>
      </w:r>
    </w:p>
  </w:endnote>
  <w:endnote w:type="continuationSeparator" w:id="0">
    <w:p w:rsidR="007C6E12" w:rsidRDefault="007C6E12" w:rsidP="00E4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4A6C98">
    <w:pPr>
      <w:pStyle w:val="Corpodetexto"/>
      <w:spacing w:line="14" w:lineRule="auto"/>
      <w:ind w:left="0"/>
      <w:rPr>
        <w:sz w:val="20"/>
      </w:rPr>
    </w:pPr>
    <w:r w:rsidRPr="004A6C98">
      <w:pict>
        <v:shape id="_x0000_s2050" style="position:absolute;margin-left:55.1pt;margin-top:752.5pt;width:485.3pt;height:.1pt;z-index:-251893760;mso-position-horizontal-relative:page;mso-position-vertical-relative:page" coordorigin="1102,15050" coordsize="9706,0" o:spt="100" adj="0,,0" path="m1102,15050r3201,m4303,15050r4303,m8606,15050r2201,e" filled="f" strokeweight=".36pt">
          <v:stroke joinstyle="round"/>
          <v:formulas/>
          <v:path arrowok="t" o:connecttype="segments"/>
          <w10:wrap anchorx="page" anchory="page"/>
        </v:shape>
      </w:pict>
    </w:r>
    <w:r w:rsidRPr="004A6C9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1pt;margin-top:754.95pt;width:471.2pt;height:32.85pt;z-index:-251892736;mso-position-horizontal-relative:page;mso-position-vertical-relative:page" filled="f" stroked="f">
          <v:textbox style="mso-next-textbox:#_x0000_s2049" inset="0,0,0,0">
            <w:txbxContent>
              <w:p w:rsidR="003247A4" w:rsidRDefault="003247A4" w:rsidP="003247A4">
                <w:pPr>
                  <w:spacing w:line="205" w:lineRule="exact"/>
                  <w:ind w:left="2" w:right="2"/>
                  <w:jc w:val="center"/>
                  <w:rPr>
                    <w:rFonts w:ascii="Calibri" w:hAnsi="Calibri"/>
                    <w:b/>
                    <w:sz w:val="18"/>
                  </w:rPr>
                </w:pPr>
                <w:r>
                  <w:rPr>
                    <w:rFonts w:ascii="Calibri" w:hAnsi="Calibri"/>
                    <w:b/>
                    <w:sz w:val="18"/>
                  </w:rPr>
                  <w:t>Avenida Farquar nº 2986. Complexo Rio Madeira, Edifício Rio Cautário, Térreo. Bairro Pedrinhas. Porto Velho-RO. CEP 76.801-</w:t>
                </w:r>
              </w:p>
              <w:p w:rsidR="003247A4" w:rsidRPr="00295168" w:rsidRDefault="003247A4" w:rsidP="003247A4">
                <w:pPr>
                  <w:spacing w:before="1"/>
                  <w:ind w:left="2" w:right="2"/>
                  <w:jc w:val="center"/>
                  <w:rPr>
                    <w:rFonts w:ascii="Calibri" w:hAns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>470. Fone: (69) 3216.1045 – Whatsapp: 69 98482-8599</w:t>
                </w:r>
              </w:p>
              <w:p w:rsidR="003247A4" w:rsidRPr="00295168" w:rsidRDefault="003247A4" w:rsidP="003247A4">
                <w:pPr>
                  <w:spacing w:before="1"/>
                  <w:ind w:left="2" w:right="6"/>
                  <w:jc w:val="center"/>
                  <w:rPr>
                    <w:rFonts w:asci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/>
                    <w:b/>
                    <w:sz w:val="18"/>
                    <w:lang w:val="pt-BR"/>
                  </w:rPr>
                  <w:t>Email:</w:t>
                </w:r>
                <w:r w:rsidRPr="00295168">
                  <w:rPr>
                    <w:lang w:val="pt-BR"/>
                  </w:rPr>
                  <w:t xml:space="preserve"> </w:t>
                </w:r>
                <w:hyperlink r:id="rId1" w:history="1">
                  <w:r w:rsidRPr="00295168">
                    <w:rPr>
                      <w:rStyle w:val="Hyperlink"/>
                      <w:rFonts w:ascii="Calibri"/>
                      <w:b/>
                      <w:sz w:val="18"/>
                      <w:lang w:val="pt-BR"/>
                    </w:rPr>
                    <w:t>colmam@sedam.ro.gov.br</w:t>
                  </w:r>
                </w:hyperlink>
              </w:p>
              <w:p w:rsidR="00407C87" w:rsidRDefault="00407C87">
                <w:pPr>
                  <w:spacing w:line="218" w:lineRule="exact"/>
                  <w:ind w:left="1" w:right="6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12" w:rsidRDefault="007C6E12" w:rsidP="00E41D53">
      <w:r>
        <w:separator/>
      </w:r>
    </w:p>
  </w:footnote>
  <w:footnote w:type="continuationSeparator" w:id="0">
    <w:p w:rsidR="007C6E12" w:rsidRDefault="007C6E12" w:rsidP="00E41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4A6C98">
    <w:pPr>
      <w:pStyle w:val="Corpodetexto"/>
      <w:spacing w:line="14" w:lineRule="auto"/>
      <w:ind w:left="0"/>
      <w:rPr>
        <w:sz w:val="20"/>
      </w:rPr>
    </w:pPr>
    <w:r w:rsidRPr="004A6C98">
      <w:pict>
        <v:group id="_x0000_s2053" style="position:absolute;margin-left:411.1pt;margin-top:21.25pt;width:127.45pt;height:51.85pt;z-index:-251896832;mso-position-horizontal-relative:page;mso-position-vertical-relative:page" coordorigin="8222,425" coordsize="2549,1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222;top:424;width:384;height:1037">
            <v:imagedata r:id="rId1" o:title=""/>
          </v:shape>
          <v:shape id="_x0000_s2054" type="#_x0000_t75" style="position:absolute;left:8606;top:424;width:2165;height:1037">
            <v:imagedata r:id="rId2" o:title=""/>
          </v:shape>
          <w10:wrap anchorx="page" anchory="page"/>
        </v:group>
      </w:pict>
    </w:r>
    <w:r w:rsidRPr="004A6C9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.5pt;margin-top:32.35pt;width:185.45pt;height:22.65pt;z-index:-251895808;mso-position-horizontal-relative:page;mso-position-vertical-relative:page" filled="f" stroked="f">
          <v:textbox style="mso-next-textbox:#_x0000_s2052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Coordenadoria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de</w:t>
                </w:r>
              </w:p>
              <w:p w:rsidR="00407C87" w:rsidRDefault="00407C87">
                <w:pPr>
                  <w:spacing w:before="4"/>
                  <w:ind w:right="22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Licenciamento e Monitoramento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  <w:r w:rsidRPr="004A6C98">
      <w:pict>
        <v:shape id="_x0000_s2051" type="#_x0000_t202" style="position:absolute;margin-left:254.7pt;margin-top:32.35pt;width:121.85pt;height:22.65pt;z-index:-251894784;mso-position-horizontal-relative:page;mso-position-vertical-relative:page" filled="f" stroked="f">
          <v:textbox style="mso-next-textbox:#_x0000_s2051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Secretaria de Estado</w:t>
                </w:r>
                <w:r>
                  <w:rPr>
                    <w:spacing w:val="-2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do</w:t>
                </w:r>
              </w:p>
              <w:p w:rsidR="00407C87" w:rsidRDefault="00407C87">
                <w:pPr>
                  <w:spacing w:before="4"/>
                  <w:ind w:right="24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Desenvolvimento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0B5583"/>
    <w:multiLevelType w:val="hybridMultilevel"/>
    <w:tmpl w:val="A4B0931A"/>
    <w:lvl w:ilvl="0" w:tplc="BD2CF20E">
      <w:numFmt w:val="bullet"/>
      <w:lvlText w:val="&gt;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8713A"/>
    <w:multiLevelType w:val="hybridMultilevel"/>
    <w:tmpl w:val="123017D8"/>
    <w:lvl w:ilvl="0" w:tplc="0D8C3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63808"/>
    <w:multiLevelType w:val="hybridMultilevel"/>
    <w:tmpl w:val="95648DE2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C7A60AD"/>
    <w:multiLevelType w:val="hybridMultilevel"/>
    <w:tmpl w:val="47A027D0"/>
    <w:lvl w:ilvl="0" w:tplc="0D8C3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60201"/>
    <w:multiLevelType w:val="hybridMultilevel"/>
    <w:tmpl w:val="29BA4E88"/>
    <w:lvl w:ilvl="0" w:tplc="0D8C3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6627E"/>
    <w:multiLevelType w:val="hybridMultilevel"/>
    <w:tmpl w:val="399C99D6"/>
    <w:lvl w:ilvl="0" w:tplc="52D4F7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>
    <w:nsid w:val="15602ED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8">
    <w:nsid w:val="162249E9"/>
    <w:multiLevelType w:val="hybridMultilevel"/>
    <w:tmpl w:val="882A23C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>
    <w:nsid w:val="17350419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10">
    <w:nsid w:val="1852481E"/>
    <w:multiLevelType w:val="hybridMultilevel"/>
    <w:tmpl w:val="D8F6136C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AAA048EC">
      <w:numFmt w:val="bullet"/>
      <w:lvlText w:val="&gt;"/>
      <w:lvlJc w:val="left"/>
      <w:pPr>
        <w:ind w:left="1106" w:hanging="161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1">
    <w:nsid w:val="221415B1"/>
    <w:multiLevelType w:val="hybridMultilevel"/>
    <w:tmpl w:val="EC3E9E24"/>
    <w:lvl w:ilvl="0" w:tplc="BD2CF20E">
      <w:numFmt w:val="bullet"/>
      <w:lvlText w:val="&gt;"/>
      <w:lvlJc w:val="left"/>
      <w:pPr>
        <w:ind w:left="312" w:hanging="205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D100815C">
      <w:start w:val="1"/>
      <w:numFmt w:val="decimal"/>
      <w:lvlText w:val="%2."/>
      <w:lvlJc w:val="left"/>
      <w:pPr>
        <w:ind w:left="502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3B3A9DCE">
      <w:start w:val="1"/>
      <w:numFmt w:val="decimal"/>
      <w:lvlText w:val="%3-"/>
      <w:lvlJc w:val="left"/>
      <w:pPr>
        <w:ind w:left="360" w:hanging="360"/>
      </w:pPr>
      <w:rPr>
        <w:rFonts w:ascii="Century Gothic" w:eastAsia="Century Gothic" w:hAnsi="Century Gothic" w:cs="Arial"/>
        <w:b/>
        <w:spacing w:val="-2"/>
        <w:w w:val="100"/>
        <w:sz w:val="24"/>
        <w:szCs w:val="24"/>
        <w:lang w:val="pt-PT" w:eastAsia="pt-PT" w:bidi="pt-PT"/>
      </w:rPr>
    </w:lvl>
    <w:lvl w:ilvl="3" w:tplc="40AEBD72">
      <w:numFmt w:val="bullet"/>
      <w:lvlText w:val=""/>
      <w:lvlJc w:val="left"/>
      <w:pPr>
        <w:ind w:left="165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4" w:tplc="57888E14">
      <w:numFmt w:val="bullet"/>
      <w:lvlText w:val="•"/>
      <w:lvlJc w:val="left"/>
      <w:pPr>
        <w:ind w:left="1660" w:hanging="236"/>
      </w:pPr>
      <w:rPr>
        <w:rFonts w:hint="default"/>
        <w:lang w:val="pt-PT" w:eastAsia="pt-PT" w:bidi="pt-PT"/>
      </w:rPr>
    </w:lvl>
    <w:lvl w:ilvl="5" w:tplc="07D61E84">
      <w:numFmt w:val="bullet"/>
      <w:lvlText w:val="•"/>
      <w:lvlJc w:val="left"/>
      <w:pPr>
        <w:ind w:left="1899" w:hanging="236"/>
      </w:pPr>
      <w:rPr>
        <w:rFonts w:hint="default"/>
        <w:lang w:val="pt-PT" w:eastAsia="pt-PT" w:bidi="pt-PT"/>
      </w:rPr>
    </w:lvl>
    <w:lvl w:ilvl="6" w:tplc="2D743226">
      <w:numFmt w:val="bullet"/>
      <w:lvlText w:val="•"/>
      <w:lvlJc w:val="left"/>
      <w:pPr>
        <w:ind w:left="2139" w:hanging="236"/>
      </w:pPr>
      <w:rPr>
        <w:rFonts w:hint="default"/>
        <w:lang w:val="pt-PT" w:eastAsia="pt-PT" w:bidi="pt-PT"/>
      </w:rPr>
    </w:lvl>
    <w:lvl w:ilvl="7" w:tplc="32A43B34">
      <w:numFmt w:val="bullet"/>
      <w:lvlText w:val="•"/>
      <w:lvlJc w:val="left"/>
      <w:pPr>
        <w:ind w:left="2379" w:hanging="236"/>
      </w:pPr>
      <w:rPr>
        <w:rFonts w:hint="default"/>
        <w:lang w:val="pt-PT" w:eastAsia="pt-PT" w:bidi="pt-PT"/>
      </w:rPr>
    </w:lvl>
    <w:lvl w:ilvl="8" w:tplc="AFEEC50E">
      <w:numFmt w:val="bullet"/>
      <w:lvlText w:val="•"/>
      <w:lvlJc w:val="left"/>
      <w:pPr>
        <w:ind w:left="2619" w:hanging="236"/>
      </w:pPr>
      <w:rPr>
        <w:rFonts w:hint="default"/>
        <w:lang w:val="pt-PT" w:eastAsia="pt-PT" w:bidi="pt-PT"/>
      </w:rPr>
    </w:lvl>
  </w:abstractNum>
  <w:abstractNum w:abstractNumId="12">
    <w:nsid w:val="2BA4638C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13">
    <w:nsid w:val="2D2366A7"/>
    <w:multiLevelType w:val="hybridMultilevel"/>
    <w:tmpl w:val="94120D2C"/>
    <w:lvl w:ilvl="0" w:tplc="8EAA8C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A7B12"/>
    <w:multiLevelType w:val="hybridMultilevel"/>
    <w:tmpl w:val="6ED2EFE4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F1ACDBFC">
      <w:numFmt w:val="bullet"/>
      <w:lvlText w:val="•"/>
      <w:lvlJc w:val="left"/>
      <w:pPr>
        <w:ind w:left="1106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5">
    <w:nsid w:val="35041D70"/>
    <w:multiLevelType w:val="hybridMultilevel"/>
    <w:tmpl w:val="99AE2F72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0416000F">
      <w:start w:val="1"/>
      <w:numFmt w:val="decimal"/>
      <w:lvlText w:val="%2."/>
      <w:lvlJc w:val="left"/>
      <w:pPr>
        <w:ind w:left="161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6">
    <w:nsid w:val="37446008"/>
    <w:multiLevelType w:val="hybridMultilevel"/>
    <w:tmpl w:val="BB309DCC"/>
    <w:lvl w:ilvl="0" w:tplc="1DB27C2E">
      <w:numFmt w:val="bullet"/>
      <w:lvlText w:val="&gt;"/>
      <w:lvlJc w:val="left"/>
      <w:pPr>
        <w:ind w:left="31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737AB46E">
      <w:numFmt w:val="bullet"/>
      <w:lvlText w:val=""/>
      <w:lvlJc w:val="left"/>
      <w:pPr>
        <w:ind w:left="82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5CEAFE04">
      <w:numFmt w:val="bullet"/>
      <w:lvlText w:val="•"/>
      <w:lvlJc w:val="left"/>
      <w:pPr>
        <w:ind w:left="1824" w:hanging="284"/>
      </w:pPr>
      <w:rPr>
        <w:rFonts w:hint="default"/>
        <w:lang w:val="pt-PT" w:eastAsia="pt-PT" w:bidi="pt-PT"/>
      </w:rPr>
    </w:lvl>
    <w:lvl w:ilvl="3" w:tplc="924E571C">
      <w:numFmt w:val="bullet"/>
      <w:lvlText w:val="•"/>
      <w:lvlJc w:val="left"/>
      <w:pPr>
        <w:ind w:left="2829" w:hanging="284"/>
      </w:pPr>
      <w:rPr>
        <w:rFonts w:hint="default"/>
        <w:lang w:val="pt-PT" w:eastAsia="pt-PT" w:bidi="pt-PT"/>
      </w:rPr>
    </w:lvl>
    <w:lvl w:ilvl="4" w:tplc="587276A2">
      <w:numFmt w:val="bullet"/>
      <w:lvlText w:val="•"/>
      <w:lvlJc w:val="left"/>
      <w:pPr>
        <w:ind w:left="3834" w:hanging="284"/>
      </w:pPr>
      <w:rPr>
        <w:rFonts w:hint="default"/>
        <w:lang w:val="pt-PT" w:eastAsia="pt-PT" w:bidi="pt-PT"/>
      </w:rPr>
    </w:lvl>
    <w:lvl w:ilvl="5" w:tplc="BDAE3B8A">
      <w:numFmt w:val="bullet"/>
      <w:lvlText w:val="•"/>
      <w:lvlJc w:val="left"/>
      <w:pPr>
        <w:ind w:left="4839" w:hanging="284"/>
      </w:pPr>
      <w:rPr>
        <w:rFonts w:hint="default"/>
        <w:lang w:val="pt-PT" w:eastAsia="pt-PT" w:bidi="pt-PT"/>
      </w:rPr>
    </w:lvl>
    <w:lvl w:ilvl="6" w:tplc="9B2C55E4">
      <w:numFmt w:val="bullet"/>
      <w:lvlText w:val="•"/>
      <w:lvlJc w:val="left"/>
      <w:pPr>
        <w:ind w:left="5844" w:hanging="284"/>
      </w:pPr>
      <w:rPr>
        <w:rFonts w:hint="default"/>
        <w:lang w:val="pt-PT" w:eastAsia="pt-PT" w:bidi="pt-PT"/>
      </w:rPr>
    </w:lvl>
    <w:lvl w:ilvl="7" w:tplc="67E8C8D8">
      <w:numFmt w:val="bullet"/>
      <w:lvlText w:val="•"/>
      <w:lvlJc w:val="left"/>
      <w:pPr>
        <w:ind w:left="6849" w:hanging="284"/>
      </w:pPr>
      <w:rPr>
        <w:rFonts w:hint="default"/>
        <w:lang w:val="pt-PT" w:eastAsia="pt-PT" w:bidi="pt-PT"/>
      </w:rPr>
    </w:lvl>
    <w:lvl w:ilvl="8" w:tplc="97A4EB14">
      <w:numFmt w:val="bullet"/>
      <w:lvlText w:val="•"/>
      <w:lvlJc w:val="left"/>
      <w:pPr>
        <w:ind w:left="7854" w:hanging="284"/>
      </w:pPr>
      <w:rPr>
        <w:rFonts w:hint="default"/>
        <w:lang w:val="pt-PT" w:eastAsia="pt-PT" w:bidi="pt-PT"/>
      </w:rPr>
    </w:lvl>
  </w:abstractNum>
  <w:abstractNum w:abstractNumId="17">
    <w:nsid w:val="397A2B25"/>
    <w:multiLevelType w:val="hybridMultilevel"/>
    <w:tmpl w:val="EF5896CA"/>
    <w:lvl w:ilvl="0" w:tplc="0D8C3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5266A"/>
    <w:multiLevelType w:val="hybridMultilevel"/>
    <w:tmpl w:val="E2D23DF0"/>
    <w:lvl w:ilvl="0" w:tplc="87BA7A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303BE"/>
    <w:multiLevelType w:val="hybridMultilevel"/>
    <w:tmpl w:val="7702EAF8"/>
    <w:lvl w:ilvl="0" w:tplc="D05CCF7A">
      <w:numFmt w:val="bullet"/>
      <w:lvlText w:val="-"/>
      <w:lvlJc w:val="left"/>
      <w:pPr>
        <w:ind w:left="113" w:hanging="154"/>
      </w:pPr>
      <w:rPr>
        <w:rFonts w:ascii="Century Gothic" w:eastAsia="Century Gothic" w:hAnsi="Century Gothic" w:cs="Century Gothic" w:hint="default"/>
        <w:w w:val="100"/>
        <w:sz w:val="22"/>
        <w:szCs w:val="22"/>
        <w:lang w:val="pt-PT" w:eastAsia="pt-PT" w:bidi="pt-PT"/>
      </w:rPr>
    </w:lvl>
    <w:lvl w:ilvl="1" w:tplc="01300382">
      <w:numFmt w:val="bullet"/>
      <w:lvlText w:val="•"/>
      <w:lvlJc w:val="left"/>
      <w:pPr>
        <w:ind w:left="1094" w:hanging="154"/>
      </w:pPr>
      <w:rPr>
        <w:rFonts w:hint="default"/>
        <w:lang w:val="pt-PT" w:eastAsia="pt-PT" w:bidi="pt-PT"/>
      </w:rPr>
    </w:lvl>
    <w:lvl w:ilvl="2" w:tplc="E7B6BE42">
      <w:numFmt w:val="bullet"/>
      <w:lvlText w:val="•"/>
      <w:lvlJc w:val="left"/>
      <w:pPr>
        <w:ind w:left="2068" w:hanging="154"/>
      </w:pPr>
      <w:rPr>
        <w:rFonts w:hint="default"/>
        <w:lang w:val="pt-PT" w:eastAsia="pt-PT" w:bidi="pt-PT"/>
      </w:rPr>
    </w:lvl>
    <w:lvl w:ilvl="3" w:tplc="59BCEEFE">
      <w:numFmt w:val="bullet"/>
      <w:lvlText w:val="•"/>
      <w:lvlJc w:val="left"/>
      <w:pPr>
        <w:ind w:left="3043" w:hanging="154"/>
      </w:pPr>
      <w:rPr>
        <w:rFonts w:hint="default"/>
        <w:lang w:val="pt-PT" w:eastAsia="pt-PT" w:bidi="pt-PT"/>
      </w:rPr>
    </w:lvl>
    <w:lvl w:ilvl="4" w:tplc="30BCF3F6">
      <w:numFmt w:val="bullet"/>
      <w:lvlText w:val="•"/>
      <w:lvlJc w:val="left"/>
      <w:pPr>
        <w:ind w:left="4017" w:hanging="154"/>
      </w:pPr>
      <w:rPr>
        <w:rFonts w:hint="default"/>
        <w:lang w:val="pt-PT" w:eastAsia="pt-PT" w:bidi="pt-PT"/>
      </w:rPr>
    </w:lvl>
    <w:lvl w:ilvl="5" w:tplc="D7CE897E">
      <w:numFmt w:val="bullet"/>
      <w:lvlText w:val="•"/>
      <w:lvlJc w:val="left"/>
      <w:pPr>
        <w:ind w:left="4992" w:hanging="154"/>
      </w:pPr>
      <w:rPr>
        <w:rFonts w:hint="default"/>
        <w:lang w:val="pt-PT" w:eastAsia="pt-PT" w:bidi="pt-PT"/>
      </w:rPr>
    </w:lvl>
    <w:lvl w:ilvl="6" w:tplc="42EE3928">
      <w:numFmt w:val="bullet"/>
      <w:lvlText w:val="•"/>
      <w:lvlJc w:val="left"/>
      <w:pPr>
        <w:ind w:left="5966" w:hanging="154"/>
      </w:pPr>
      <w:rPr>
        <w:rFonts w:hint="default"/>
        <w:lang w:val="pt-PT" w:eastAsia="pt-PT" w:bidi="pt-PT"/>
      </w:rPr>
    </w:lvl>
    <w:lvl w:ilvl="7" w:tplc="01440564">
      <w:numFmt w:val="bullet"/>
      <w:lvlText w:val="•"/>
      <w:lvlJc w:val="left"/>
      <w:pPr>
        <w:ind w:left="6940" w:hanging="154"/>
      </w:pPr>
      <w:rPr>
        <w:rFonts w:hint="default"/>
        <w:lang w:val="pt-PT" w:eastAsia="pt-PT" w:bidi="pt-PT"/>
      </w:rPr>
    </w:lvl>
    <w:lvl w:ilvl="8" w:tplc="16BC792A">
      <w:numFmt w:val="bullet"/>
      <w:lvlText w:val="•"/>
      <w:lvlJc w:val="left"/>
      <w:pPr>
        <w:ind w:left="7915" w:hanging="154"/>
      </w:pPr>
      <w:rPr>
        <w:rFonts w:hint="default"/>
        <w:lang w:val="pt-PT" w:eastAsia="pt-PT" w:bidi="pt-PT"/>
      </w:rPr>
    </w:lvl>
  </w:abstractNum>
  <w:abstractNum w:abstractNumId="20">
    <w:nsid w:val="488D1C2C"/>
    <w:multiLevelType w:val="hybridMultilevel"/>
    <w:tmpl w:val="AED227B0"/>
    <w:lvl w:ilvl="0" w:tplc="E6EC71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25451"/>
    <w:multiLevelType w:val="hybridMultilevel"/>
    <w:tmpl w:val="FEDCE284"/>
    <w:lvl w:ilvl="0" w:tplc="88827F7C">
      <w:start w:val="1"/>
      <w:numFmt w:val="decimal"/>
      <w:lvlText w:val="%1."/>
      <w:lvlJc w:val="left"/>
      <w:pPr>
        <w:ind w:left="934" w:hanging="361"/>
      </w:pPr>
      <w:rPr>
        <w:rFonts w:ascii="Century Gothic" w:eastAsia="Century Gothic" w:hAnsi="Century Gothic" w:cs="Century Gothic" w:hint="default"/>
        <w:spacing w:val="0"/>
        <w:w w:val="100"/>
        <w:sz w:val="22"/>
        <w:szCs w:val="22"/>
        <w:lang w:val="pt-PT" w:eastAsia="pt-PT" w:bidi="pt-PT"/>
      </w:rPr>
    </w:lvl>
    <w:lvl w:ilvl="1" w:tplc="2E783856">
      <w:numFmt w:val="bullet"/>
      <w:lvlText w:val=""/>
      <w:lvlJc w:val="left"/>
      <w:pPr>
        <w:ind w:left="1654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88B05380">
      <w:numFmt w:val="bullet"/>
      <w:lvlText w:val="•"/>
      <w:lvlJc w:val="left"/>
      <w:pPr>
        <w:ind w:left="2571" w:hanging="236"/>
      </w:pPr>
      <w:rPr>
        <w:rFonts w:hint="default"/>
        <w:lang w:val="pt-PT" w:eastAsia="pt-PT" w:bidi="pt-PT"/>
      </w:rPr>
    </w:lvl>
    <w:lvl w:ilvl="3" w:tplc="C84EE1A2">
      <w:numFmt w:val="bullet"/>
      <w:lvlText w:val="•"/>
      <w:lvlJc w:val="left"/>
      <w:pPr>
        <w:ind w:left="3483" w:hanging="236"/>
      </w:pPr>
      <w:rPr>
        <w:rFonts w:hint="default"/>
        <w:lang w:val="pt-PT" w:eastAsia="pt-PT" w:bidi="pt-PT"/>
      </w:rPr>
    </w:lvl>
    <w:lvl w:ilvl="4" w:tplc="7DAA761A">
      <w:numFmt w:val="bullet"/>
      <w:lvlText w:val="•"/>
      <w:lvlJc w:val="left"/>
      <w:pPr>
        <w:ind w:left="4394" w:hanging="236"/>
      </w:pPr>
      <w:rPr>
        <w:rFonts w:hint="default"/>
        <w:lang w:val="pt-PT" w:eastAsia="pt-PT" w:bidi="pt-PT"/>
      </w:rPr>
    </w:lvl>
    <w:lvl w:ilvl="5" w:tplc="54C0BDC2">
      <w:numFmt w:val="bullet"/>
      <w:lvlText w:val="•"/>
      <w:lvlJc w:val="left"/>
      <w:pPr>
        <w:ind w:left="5306" w:hanging="236"/>
      </w:pPr>
      <w:rPr>
        <w:rFonts w:hint="default"/>
        <w:lang w:val="pt-PT" w:eastAsia="pt-PT" w:bidi="pt-PT"/>
      </w:rPr>
    </w:lvl>
    <w:lvl w:ilvl="6" w:tplc="6A78F564">
      <w:numFmt w:val="bullet"/>
      <w:lvlText w:val="•"/>
      <w:lvlJc w:val="left"/>
      <w:pPr>
        <w:ind w:left="6217" w:hanging="236"/>
      </w:pPr>
      <w:rPr>
        <w:rFonts w:hint="default"/>
        <w:lang w:val="pt-PT" w:eastAsia="pt-PT" w:bidi="pt-PT"/>
      </w:rPr>
    </w:lvl>
    <w:lvl w:ilvl="7" w:tplc="A3509FF6">
      <w:numFmt w:val="bullet"/>
      <w:lvlText w:val="•"/>
      <w:lvlJc w:val="left"/>
      <w:pPr>
        <w:ind w:left="7129" w:hanging="236"/>
      </w:pPr>
      <w:rPr>
        <w:rFonts w:hint="default"/>
        <w:lang w:val="pt-PT" w:eastAsia="pt-PT" w:bidi="pt-PT"/>
      </w:rPr>
    </w:lvl>
    <w:lvl w:ilvl="8" w:tplc="4D52B14E">
      <w:numFmt w:val="bullet"/>
      <w:lvlText w:val="•"/>
      <w:lvlJc w:val="left"/>
      <w:pPr>
        <w:ind w:left="8040" w:hanging="236"/>
      </w:pPr>
      <w:rPr>
        <w:rFonts w:hint="default"/>
        <w:lang w:val="pt-PT" w:eastAsia="pt-PT" w:bidi="pt-PT"/>
      </w:rPr>
    </w:lvl>
  </w:abstractNum>
  <w:abstractNum w:abstractNumId="22">
    <w:nsid w:val="4B065B22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3">
    <w:nsid w:val="51B01737"/>
    <w:multiLevelType w:val="hybridMultilevel"/>
    <w:tmpl w:val="256853BA"/>
    <w:lvl w:ilvl="0" w:tplc="7440421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lang w:val="pt-BR"/>
      </w:rPr>
    </w:lvl>
    <w:lvl w:ilvl="1" w:tplc="04160019" w:tentative="1">
      <w:start w:val="1"/>
      <w:numFmt w:val="lowerLetter"/>
      <w:lvlText w:val="%2."/>
      <w:lvlJc w:val="left"/>
      <w:pPr>
        <w:ind w:left="1190" w:hanging="360"/>
      </w:pPr>
    </w:lvl>
    <w:lvl w:ilvl="2" w:tplc="0416001B" w:tentative="1">
      <w:start w:val="1"/>
      <w:numFmt w:val="lowerRoman"/>
      <w:lvlText w:val="%3."/>
      <w:lvlJc w:val="right"/>
      <w:pPr>
        <w:ind w:left="1910" w:hanging="180"/>
      </w:pPr>
    </w:lvl>
    <w:lvl w:ilvl="3" w:tplc="0416000F" w:tentative="1">
      <w:start w:val="1"/>
      <w:numFmt w:val="decimal"/>
      <w:lvlText w:val="%4."/>
      <w:lvlJc w:val="left"/>
      <w:pPr>
        <w:ind w:left="2630" w:hanging="360"/>
      </w:pPr>
    </w:lvl>
    <w:lvl w:ilvl="4" w:tplc="04160019" w:tentative="1">
      <w:start w:val="1"/>
      <w:numFmt w:val="lowerLetter"/>
      <w:lvlText w:val="%5."/>
      <w:lvlJc w:val="left"/>
      <w:pPr>
        <w:ind w:left="3350" w:hanging="360"/>
      </w:pPr>
    </w:lvl>
    <w:lvl w:ilvl="5" w:tplc="0416001B" w:tentative="1">
      <w:start w:val="1"/>
      <w:numFmt w:val="lowerRoman"/>
      <w:lvlText w:val="%6."/>
      <w:lvlJc w:val="right"/>
      <w:pPr>
        <w:ind w:left="4070" w:hanging="180"/>
      </w:pPr>
    </w:lvl>
    <w:lvl w:ilvl="6" w:tplc="0416000F" w:tentative="1">
      <w:start w:val="1"/>
      <w:numFmt w:val="decimal"/>
      <w:lvlText w:val="%7."/>
      <w:lvlJc w:val="left"/>
      <w:pPr>
        <w:ind w:left="4790" w:hanging="360"/>
      </w:pPr>
    </w:lvl>
    <w:lvl w:ilvl="7" w:tplc="04160019" w:tentative="1">
      <w:start w:val="1"/>
      <w:numFmt w:val="lowerLetter"/>
      <w:lvlText w:val="%8."/>
      <w:lvlJc w:val="left"/>
      <w:pPr>
        <w:ind w:left="5510" w:hanging="360"/>
      </w:pPr>
    </w:lvl>
    <w:lvl w:ilvl="8" w:tplc="0416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4">
    <w:nsid w:val="5E26284A"/>
    <w:multiLevelType w:val="hybridMultilevel"/>
    <w:tmpl w:val="C9D69C8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CA7B6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6">
    <w:nsid w:val="67F734D0"/>
    <w:multiLevelType w:val="hybridMultilevel"/>
    <w:tmpl w:val="C84EE8BA"/>
    <w:lvl w:ilvl="0" w:tplc="D256C5F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9774394"/>
    <w:multiLevelType w:val="hybridMultilevel"/>
    <w:tmpl w:val="3236A59E"/>
    <w:lvl w:ilvl="0" w:tplc="0D8C3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00F10"/>
    <w:multiLevelType w:val="hybridMultilevel"/>
    <w:tmpl w:val="2754382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EDC4AF3"/>
    <w:multiLevelType w:val="hybridMultilevel"/>
    <w:tmpl w:val="20DAA6C0"/>
    <w:lvl w:ilvl="0" w:tplc="686095CE">
      <w:numFmt w:val="bullet"/>
      <w:lvlText w:val="&gt;"/>
      <w:lvlJc w:val="left"/>
      <w:pPr>
        <w:ind w:left="33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8E1ADD98">
      <w:numFmt w:val="bullet"/>
      <w:lvlText w:val=""/>
      <w:lvlJc w:val="left"/>
      <w:pPr>
        <w:ind w:left="84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942ABE30">
      <w:numFmt w:val="bullet"/>
      <w:lvlText w:val="•"/>
      <w:lvlJc w:val="left"/>
      <w:pPr>
        <w:ind w:left="960" w:hanging="284"/>
      </w:pPr>
      <w:rPr>
        <w:lang w:val="pt-PT" w:eastAsia="pt-PT" w:bidi="pt-PT"/>
      </w:rPr>
    </w:lvl>
    <w:lvl w:ilvl="3" w:tplc="C0365B2A">
      <w:numFmt w:val="bullet"/>
      <w:lvlText w:val="•"/>
      <w:lvlJc w:val="left"/>
      <w:pPr>
        <w:ind w:left="2080" w:hanging="284"/>
      </w:pPr>
      <w:rPr>
        <w:lang w:val="pt-PT" w:eastAsia="pt-PT" w:bidi="pt-PT"/>
      </w:rPr>
    </w:lvl>
    <w:lvl w:ilvl="4" w:tplc="B7BAEBA0">
      <w:numFmt w:val="bullet"/>
      <w:lvlText w:val="•"/>
      <w:lvlJc w:val="left"/>
      <w:pPr>
        <w:ind w:left="3201" w:hanging="284"/>
      </w:pPr>
      <w:rPr>
        <w:lang w:val="pt-PT" w:eastAsia="pt-PT" w:bidi="pt-PT"/>
      </w:rPr>
    </w:lvl>
    <w:lvl w:ilvl="5" w:tplc="E78C95D2">
      <w:numFmt w:val="bullet"/>
      <w:lvlText w:val="•"/>
      <w:lvlJc w:val="left"/>
      <w:pPr>
        <w:ind w:left="4321" w:hanging="284"/>
      </w:pPr>
      <w:rPr>
        <w:lang w:val="pt-PT" w:eastAsia="pt-PT" w:bidi="pt-PT"/>
      </w:rPr>
    </w:lvl>
    <w:lvl w:ilvl="6" w:tplc="2550F8F4">
      <w:numFmt w:val="bullet"/>
      <w:lvlText w:val="•"/>
      <w:lvlJc w:val="left"/>
      <w:pPr>
        <w:ind w:left="5442" w:hanging="284"/>
      </w:pPr>
      <w:rPr>
        <w:lang w:val="pt-PT" w:eastAsia="pt-PT" w:bidi="pt-PT"/>
      </w:rPr>
    </w:lvl>
    <w:lvl w:ilvl="7" w:tplc="3B7C810E">
      <w:numFmt w:val="bullet"/>
      <w:lvlText w:val="•"/>
      <w:lvlJc w:val="left"/>
      <w:pPr>
        <w:ind w:left="6562" w:hanging="284"/>
      </w:pPr>
      <w:rPr>
        <w:lang w:val="pt-PT" w:eastAsia="pt-PT" w:bidi="pt-PT"/>
      </w:rPr>
    </w:lvl>
    <w:lvl w:ilvl="8" w:tplc="9D8A47B6">
      <w:numFmt w:val="bullet"/>
      <w:lvlText w:val="•"/>
      <w:lvlJc w:val="left"/>
      <w:pPr>
        <w:ind w:left="7683" w:hanging="284"/>
      </w:pPr>
      <w:rPr>
        <w:lang w:val="pt-PT" w:eastAsia="pt-PT" w:bidi="pt-PT"/>
      </w:rPr>
    </w:lvl>
  </w:abstractNum>
  <w:abstractNum w:abstractNumId="30">
    <w:nsid w:val="6FD921FF"/>
    <w:multiLevelType w:val="hybridMultilevel"/>
    <w:tmpl w:val="BA363C68"/>
    <w:lvl w:ilvl="0" w:tplc="D89A42AA">
      <w:numFmt w:val="bullet"/>
      <w:lvlText w:val="&gt;"/>
      <w:lvlJc w:val="left"/>
      <w:pPr>
        <w:ind w:left="307" w:hanging="195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E0E2DE9E">
      <w:start w:val="1"/>
      <w:numFmt w:val="decimal"/>
      <w:lvlText w:val="%2."/>
      <w:lvlJc w:val="left"/>
      <w:pPr>
        <w:ind w:left="281" w:hanging="281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46D6CEFC">
      <w:numFmt w:val="bullet"/>
      <w:lvlText w:val="•"/>
      <w:lvlJc w:val="left"/>
      <w:pPr>
        <w:ind w:left="1825" w:hanging="281"/>
      </w:pPr>
      <w:rPr>
        <w:rFonts w:hint="default"/>
        <w:lang w:val="pt-PT" w:eastAsia="pt-PT" w:bidi="pt-PT"/>
      </w:rPr>
    </w:lvl>
    <w:lvl w:ilvl="3" w:tplc="55922F8C">
      <w:numFmt w:val="bullet"/>
      <w:lvlText w:val="•"/>
      <w:lvlJc w:val="left"/>
      <w:pPr>
        <w:ind w:left="2830" w:hanging="281"/>
      </w:pPr>
      <w:rPr>
        <w:rFonts w:hint="default"/>
        <w:lang w:val="pt-PT" w:eastAsia="pt-PT" w:bidi="pt-PT"/>
      </w:rPr>
    </w:lvl>
    <w:lvl w:ilvl="4" w:tplc="85860F2C">
      <w:numFmt w:val="bullet"/>
      <w:lvlText w:val="•"/>
      <w:lvlJc w:val="left"/>
      <w:pPr>
        <w:ind w:left="3835" w:hanging="281"/>
      </w:pPr>
      <w:rPr>
        <w:rFonts w:hint="default"/>
        <w:lang w:val="pt-PT" w:eastAsia="pt-PT" w:bidi="pt-PT"/>
      </w:rPr>
    </w:lvl>
    <w:lvl w:ilvl="5" w:tplc="77E2B342">
      <w:numFmt w:val="bullet"/>
      <w:lvlText w:val="•"/>
      <w:lvlJc w:val="left"/>
      <w:pPr>
        <w:ind w:left="4840" w:hanging="281"/>
      </w:pPr>
      <w:rPr>
        <w:rFonts w:hint="default"/>
        <w:lang w:val="pt-PT" w:eastAsia="pt-PT" w:bidi="pt-PT"/>
      </w:rPr>
    </w:lvl>
    <w:lvl w:ilvl="6" w:tplc="7F80EAB0">
      <w:numFmt w:val="bullet"/>
      <w:lvlText w:val="•"/>
      <w:lvlJc w:val="left"/>
      <w:pPr>
        <w:ind w:left="5845" w:hanging="281"/>
      </w:pPr>
      <w:rPr>
        <w:rFonts w:hint="default"/>
        <w:lang w:val="pt-PT" w:eastAsia="pt-PT" w:bidi="pt-PT"/>
      </w:rPr>
    </w:lvl>
    <w:lvl w:ilvl="7" w:tplc="1EA26F56">
      <w:numFmt w:val="bullet"/>
      <w:lvlText w:val="•"/>
      <w:lvlJc w:val="left"/>
      <w:pPr>
        <w:ind w:left="6850" w:hanging="281"/>
      </w:pPr>
      <w:rPr>
        <w:rFonts w:hint="default"/>
        <w:lang w:val="pt-PT" w:eastAsia="pt-PT" w:bidi="pt-PT"/>
      </w:rPr>
    </w:lvl>
    <w:lvl w:ilvl="8" w:tplc="D6C27AE8">
      <w:numFmt w:val="bullet"/>
      <w:lvlText w:val="•"/>
      <w:lvlJc w:val="left"/>
      <w:pPr>
        <w:ind w:left="7856" w:hanging="281"/>
      </w:pPr>
      <w:rPr>
        <w:rFonts w:hint="default"/>
        <w:lang w:val="pt-PT" w:eastAsia="pt-PT" w:bidi="pt-PT"/>
      </w:rPr>
    </w:lvl>
  </w:abstractNum>
  <w:abstractNum w:abstractNumId="31">
    <w:nsid w:val="73A95B57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5"/>
  </w:num>
  <w:num w:numId="5">
    <w:abstractNumId w:val="0"/>
  </w:num>
  <w:num w:numId="6">
    <w:abstractNumId w:val="19"/>
  </w:num>
  <w:num w:numId="7">
    <w:abstractNumId w:val="21"/>
  </w:num>
  <w:num w:numId="8">
    <w:abstractNumId w:val="30"/>
  </w:num>
  <w:num w:numId="9">
    <w:abstractNumId w:val="30"/>
  </w:num>
  <w:num w:numId="10">
    <w:abstractNumId w:val="30"/>
  </w:num>
  <w:num w:numId="11">
    <w:abstractNumId w:val="29"/>
  </w:num>
  <w:num w:numId="12">
    <w:abstractNumId w:val="16"/>
  </w:num>
  <w:num w:numId="13">
    <w:abstractNumId w:val="23"/>
  </w:num>
  <w:num w:numId="14">
    <w:abstractNumId w:val="26"/>
  </w:num>
  <w:num w:numId="15">
    <w:abstractNumId w:val="28"/>
  </w:num>
  <w:num w:numId="16">
    <w:abstractNumId w:val="8"/>
  </w:num>
  <w:num w:numId="17">
    <w:abstractNumId w:val="13"/>
  </w:num>
  <w:num w:numId="18">
    <w:abstractNumId w:val="3"/>
  </w:num>
  <w:num w:numId="19">
    <w:abstractNumId w:val="24"/>
  </w:num>
  <w:num w:numId="20">
    <w:abstractNumId w:val="6"/>
  </w:num>
  <w:num w:numId="21">
    <w:abstractNumId w:val="1"/>
  </w:num>
  <w:num w:numId="22">
    <w:abstractNumId w:val="7"/>
  </w:num>
  <w:num w:numId="23">
    <w:abstractNumId w:val="9"/>
  </w:num>
  <w:num w:numId="24">
    <w:abstractNumId w:val="31"/>
  </w:num>
  <w:num w:numId="25">
    <w:abstractNumId w:val="22"/>
  </w:num>
  <w:num w:numId="26">
    <w:abstractNumId w:val="25"/>
  </w:num>
  <w:num w:numId="27">
    <w:abstractNumId w:val="12"/>
  </w:num>
  <w:num w:numId="28">
    <w:abstractNumId w:val="18"/>
  </w:num>
  <w:num w:numId="29">
    <w:abstractNumId w:val="27"/>
  </w:num>
  <w:num w:numId="30">
    <w:abstractNumId w:val="2"/>
  </w:num>
  <w:num w:numId="31">
    <w:abstractNumId w:val="5"/>
  </w:num>
  <w:num w:numId="32">
    <w:abstractNumId w:val="4"/>
  </w:num>
  <w:num w:numId="33">
    <w:abstractNumId w:val="17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1D53"/>
    <w:rsid w:val="00001ED8"/>
    <w:rsid w:val="0001057D"/>
    <w:rsid w:val="000172F0"/>
    <w:rsid w:val="00032399"/>
    <w:rsid w:val="000353C0"/>
    <w:rsid w:val="00063FA4"/>
    <w:rsid w:val="000A308D"/>
    <w:rsid w:val="000A31F9"/>
    <w:rsid w:val="000A565C"/>
    <w:rsid w:val="000A60D1"/>
    <w:rsid w:val="000B405D"/>
    <w:rsid w:val="000B49C8"/>
    <w:rsid w:val="000D1A1F"/>
    <w:rsid w:val="0011204E"/>
    <w:rsid w:val="00134EA5"/>
    <w:rsid w:val="00154F79"/>
    <w:rsid w:val="00157970"/>
    <w:rsid w:val="00191346"/>
    <w:rsid w:val="001A0FC2"/>
    <w:rsid w:val="001B4449"/>
    <w:rsid w:val="001D10C9"/>
    <w:rsid w:val="001E31F3"/>
    <w:rsid w:val="001E7795"/>
    <w:rsid w:val="002121C4"/>
    <w:rsid w:val="00213978"/>
    <w:rsid w:val="00225E51"/>
    <w:rsid w:val="00230623"/>
    <w:rsid w:val="0024488D"/>
    <w:rsid w:val="002753C9"/>
    <w:rsid w:val="00275D92"/>
    <w:rsid w:val="002A2193"/>
    <w:rsid w:val="002A3DB0"/>
    <w:rsid w:val="002A471D"/>
    <w:rsid w:val="002F5465"/>
    <w:rsid w:val="003247A4"/>
    <w:rsid w:val="00343C83"/>
    <w:rsid w:val="003852B0"/>
    <w:rsid w:val="003A2621"/>
    <w:rsid w:val="003A4914"/>
    <w:rsid w:val="003B0111"/>
    <w:rsid w:val="003C0516"/>
    <w:rsid w:val="003C3C79"/>
    <w:rsid w:val="003C6262"/>
    <w:rsid w:val="00407C87"/>
    <w:rsid w:val="004106DD"/>
    <w:rsid w:val="00442EE3"/>
    <w:rsid w:val="00465F8E"/>
    <w:rsid w:val="00483E64"/>
    <w:rsid w:val="004A0EF2"/>
    <w:rsid w:val="004A6C98"/>
    <w:rsid w:val="004B26D7"/>
    <w:rsid w:val="004F0857"/>
    <w:rsid w:val="00502C62"/>
    <w:rsid w:val="005159CA"/>
    <w:rsid w:val="00520E8B"/>
    <w:rsid w:val="0054376D"/>
    <w:rsid w:val="00544B70"/>
    <w:rsid w:val="0057034B"/>
    <w:rsid w:val="005924EF"/>
    <w:rsid w:val="00594C63"/>
    <w:rsid w:val="005956A3"/>
    <w:rsid w:val="005A6D17"/>
    <w:rsid w:val="005A6DC1"/>
    <w:rsid w:val="005A7A5A"/>
    <w:rsid w:val="005B5487"/>
    <w:rsid w:val="005C1E72"/>
    <w:rsid w:val="005F3F7A"/>
    <w:rsid w:val="005F6086"/>
    <w:rsid w:val="005F62F9"/>
    <w:rsid w:val="006020AA"/>
    <w:rsid w:val="00602749"/>
    <w:rsid w:val="006203F4"/>
    <w:rsid w:val="00643830"/>
    <w:rsid w:val="006474BE"/>
    <w:rsid w:val="00685805"/>
    <w:rsid w:val="00686A36"/>
    <w:rsid w:val="00692DDC"/>
    <w:rsid w:val="006A7EE7"/>
    <w:rsid w:val="006B250D"/>
    <w:rsid w:val="006C27BF"/>
    <w:rsid w:val="006C7170"/>
    <w:rsid w:val="006E0080"/>
    <w:rsid w:val="006E69FD"/>
    <w:rsid w:val="006E72C8"/>
    <w:rsid w:val="006F0D14"/>
    <w:rsid w:val="006F354A"/>
    <w:rsid w:val="00704D60"/>
    <w:rsid w:val="007074E0"/>
    <w:rsid w:val="007671AB"/>
    <w:rsid w:val="0077582D"/>
    <w:rsid w:val="00776718"/>
    <w:rsid w:val="00796A7D"/>
    <w:rsid w:val="007C6E12"/>
    <w:rsid w:val="007D5439"/>
    <w:rsid w:val="00800D3D"/>
    <w:rsid w:val="00806239"/>
    <w:rsid w:val="00806F26"/>
    <w:rsid w:val="00807B3D"/>
    <w:rsid w:val="008276BD"/>
    <w:rsid w:val="00890D9C"/>
    <w:rsid w:val="0089360B"/>
    <w:rsid w:val="008A6009"/>
    <w:rsid w:val="008A68E3"/>
    <w:rsid w:val="008C13A5"/>
    <w:rsid w:val="008E01D4"/>
    <w:rsid w:val="008E75D7"/>
    <w:rsid w:val="008E786C"/>
    <w:rsid w:val="008E7929"/>
    <w:rsid w:val="008F6022"/>
    <w:rsid w:val="009002A9"/>
    <w:rsid w:val="00901162"/>
    <w:rsid w:val="0090248B"/>
    <w:rsid w:val="009103E2"/>
    <w:rsid w:val="0091069C"/>
    <w:rsid w:val="00923053"/>
    <w:rsid w:val="00980DD5"/>
    <w:rsid w:val="00984C95"/>
    <w:rsid w:val="00993BD9"/>
    <w:rsid w:val="009B2B9B"/>
    <w:rsid w:val="009D2396"/>
    <w:rsid w:val="009E3814"/>
    <w:rsid w:val="009F630E"/>
    <w:rsid w:val="00A0306D"/>
    <w:rsid w:val="00A161DC"/>
    <w:rsid w:val="00A359D1"/>
    <w:rsid w:val="00A82974"/>
    <w:rsid w:val="00A869C4"/>
    <w:rsid w:val="00AA78F6"/>
    <w:rsid w:val="00AF2F13"/>
    <w:rsid w:val="00B33FC5"/>
    <w:rsid w:val="00B4065D"/>
    <w:rsid w:val="00B541DA"/>
    <w:rsid w:val="00B643C7"/>
    <w:rsid w:val="00B6793E"/>
    <w:rsid w:val="00B80F1B"/>
    <w:rsid w:val="00BA1C2D"/>
    <w:rsid w:val="00BA3AD5"/>
    <w:rsid w:val="00BA4860"/>
    <w:rsid w:val="00BB22A5"/>
    <w:rsid w:val="00BC3BF4"/>
    <w:rsid w:val="00BF01B4"/>
    <w:rsid w:val="00BF266E"/>
    <w:rsid w:val="00C00453"/>
    <w:rsid w:val="00C13EFD"/>
    <w:rsid w:val="00C14559"/>
    <w:rsid w:val="00C321A9"/>
    <w:rsid w:val="00C62035"/>
    <w:rsid w:val="00C636E0"/>
    <w:rsid w:val="00C64559"/>
    <w:rsid w:val="00C703D2"/>
    <w:rsid w:val="00C729D7"/>
    <w:rsid w:val="00C775C0"/>
    <w:rsid w:val="00C80E75"/>
    <w:rsid w:val="00CE0E46"/>
    <w:rsid w:val="00CF53E7"/>
    <w:rsid w:val="00D22959"/>
    <w:rsid w:val="00D25A85"/>
    <w:rsid w:val="00D360C0"/>
    <w:rsid w:val="00D3655A"/>
    <w:rsid w:val="00D41AF6"/>
    <w:rsid w:val="00D57232"/>
    <w:rsid w:val="00D601F3"/>
    <w:rsid w:val="00D63B00"/>
    <w:rsid w:val="00D63E5D"/>
    <w:rsid w:val="00D703E0"/>
    <w:rsid w:val="00DC0948"/>
    <w:rsid w:val="00DC0EE9"/>
    <w:rsid w:val="00E017EF"/>
    <w:rsid w:val="00E0700B"/>
    <w:rsid w:val="00E22A9E"/>
    <w:rsid w:val="00E30D99"/>
    <w:rsid w:val="00E41D53"/>
    <w:rsid w:val="00E560B0"/>
    <w:rsid w:val="00E84240"/>
    <w:rsid w:val="00E85ECF"/>
    <w:rsid w:val="00E87447"/>
    <w:rsid w:val="00E94FD3"/>
    <w:rsid w:val="00EA018B"/>
    <w:rsid w:val="00EB6F5E"/>
    <w:rsid w:val="00EE4035"/>
    <w:rsid w:val="00EF2EC6"/>
    <w:rsid w:val="00F02C56"/>
    <w:rsid w:val="00F127CB"/>
    <w:rsid w:val="00F20DDE"/>
    <w:rsid w:val="00F40627"/>
    <w:rsid w:val="00F5116F"/>
    <w:rsid w:val="00F53ACB"/>
    <w:rsid w:val="00F569CB"/>
    <w:rsid w:val="00F638A3"/>
    <w:rsid w:val="00F941CA"/>
    <w:rsid w:val="00FA5220"/>
    <w:rsid w:val="00FC3BC7"/>
    <w:rsid w:val="00FF0A6B"/>
    <w:rsid w:val="00FF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1D53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41D53"/>
    <w:pPr>
      <w:ind w:left="1190"/>
    </w:pPr>
  </w:style>
  <w:style w:type="paragraph" w:customStyle="1" w:styleId="Ttulo11">
    <w:name w:val="Título 11"/>
    <w:basedOn w:val="Normal"/>
    <w:uiPriority w:val="1"/>
    <w:qFormat/>
    <w:rsid w:val="00E41D53"/>
    <w:pPr>
      <w:spacing w:before="86"/>
      <w:ind w:left="312" w:hanging="205"/>
      <w:outlineLvl w:val="1"/>
    </w:pPr>
    <w:rPr>
      <w:b/>
      <w:bCs/>
    </w:rPr>
  </w:style>
  <w:style w:type="paragraph" w:styleId="PargrafodaLista">
    <w:name w:val="List Paragraph"/>
    <w:basedOn w:val="Normal"/>
    <w:uiPriority w:val="1"/>
    <w:qFormat/>
    <w:rsid w:val="00E41D53"/>
    <w:pPr>
      <w:spacing w:before="78"/>
      <w:ind w:left="1190" w:hanging="361"/>
    </w:pPr>
  </w:style>
  <w:style w:type="paragraph" w:customStyle="1" w:styleId="TableParagraph">
    <w:name w:val="Table Paragraph"/>
    <w:basedOn w:val="Normal"/>
    <w:uiPriority w:val="1"/>
    <w:qFormat/>
    <w:rsid w:val="00E41D53"/>
  </w:style>
  <w:style w:type="character" w:customStyle="1" w:styleId="WW8Num1z3">
    <w:name w:val="WW8Num1z3"/>
    <w:rsid w:val="00A161DC"/>
  </w:style>
  <w:style w:type="character" w:customStyle="1" w:styleId="WW8Num1z1">
    <w:name w:val="WW8Num1z1"/>
    <w:rsid w:val="00D63E5D"/>
  </w:style>
  <w:style w:type="paragraph" w:styleId="Cabealho">
    <w:name w:val="header"/>
    <w:basedOn w:val="Normal"/>
    <w:link w:val="Cabealho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5F62F9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rsid w:val="005C1E72"/>
    <w:rPr>
      <w:rFonts w:ascii="Arial" w:eastAsia="Arial" w:hAnsi="Arial" w:cs="Arial"/>
      <w:lang w:val="pt-PT" w:eastAsia="pt-PT" w:bidi="pt-PT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C1E72"/>
    <w:rPr>
      <w:rFonts w:ascii="Century Gothic" w:eastAsia="Century Gothic" w:hAnsi="Century Gothic" w:cs="Century Gothic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C1E72"/>
    <w:rPr>
      <w:rFonts w:ascii="Century Gothic" w:eastAsia="Century Gothic" w:hAnsi="Century Gothic" w:cs="Century Gothic"/>
      <w:sz w:val="20"/>
      <w:szCs w:val="20"/>
      <w:lang w:val="pt-PT" w:eastAsia="pt-PT" w:bidi="pt-PT"/>
    </w:rPr>
  </w:style>
  <w:style w:type="table" w:styleId="Tabelacomgrade">
    <w:name w:val="Table Grid"/>
    <w:basedOn w:val="Tabelanormal"/>
    <w:uiPriority w:val="59"/>
    <w:rsid w:val="005A6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D360C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lmam@sedam.ro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75BB0-C71A-4E6E-ABB0-BFCF2402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</Pages>
  <Words>2098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BENEFICIAMENTO-MARCENARIA-LAMINAÃ⁄Ã…O SEM DESDOBRO-FABRICAÃ⁄Ã…O _1_ - Copia</vt:lpstr>
    </vt:vector>
  </TitlesOfParts>
  <Company/>
  <LinksUpToDate>false</LinksUpToDate>
  <CharactersWithSpaces>13402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BENEFICIAMENTO-MARCENARIA-LAMINAÃ⁄Ã…O SEM DESDOBRO-FABRICAÃ⁄Ã…O _1_ - Copia</dc:title>
  <dc:creator>00785552219</dc:creator>
  <cp:lastModifiedBy>Sony vaio</cp:lastModifiedBy>
  <cp:revision>139</cp:revision>
  <dcterms:created xsi:type="dcterms:W3CDTF">2019-04-26T14:41:00Z</dcterms:created>
  <dcterms:modified xsi:type="dcterms:W3CDTF">2020-07-13T02:51:00Z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2019-04-25T00:00:00Z</vt:filetime>
  </property>
  <property fmtid="{D5CDD505-2E9C-101B-9397-08002B2CF9AE}" pid="3" name="LastSaved">
    <vt:filetime>2019-04-26T00:00:00Z</vt:filetime>
  </property>
</Properties>
</file>