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D360C0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556793" w:rsidRPr="00D360C0" w:rsidRDefault="00556793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BA1C2D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 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556793" w:rsidRDefault="00556793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  <w:r w:rsidR="00556793">
        <w:rPr>
          <w:rFonts w:ascii="Century Gothic" w:eastAsiaTheme="minorHAnsi" w:hAnsi="Century Gothic"/>
          <w:sz w:val="24"/>
          <w:szCs w:val="24"/>
          <w:lang w:val="pt-BR" w:eastAsia="en-US" w:bidi="ar-SA"/>
        </w:rPr>
        <w:t>.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O empreendedor poderá solicitar licenças por etapas ou concomitantes.</w:t>
      </w:r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A7A5A" w:rsidRPr="00D360C0" w:rsidRDefault="005A7A5A" w:rsidP="00D360C0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jc w:val="center"/>
        <w:rPr>
          <w:rFonts w:ascii="Century Gothic" w:eastAsia="Century Gothic" w:hAnsi="Century Gothic"/>
          <w:b/>
          <w:color w:val="FF0000"/>
          <w:sz w:val="32"/>
          <w:szCs w:val="32"/>
        </w:rPr>
      </w:pPr>
    </w:p>
    <w:p w:rsidR="00D360C0" w:rsidRPr="00D360C0" w:rsidRDefault="00D360C0" w:rsidP="00D360C0">
      <w:pPr>
        <w:pStyle w:val="SemEspaamento"/>
        <w:spacing w:line="360" w:lineRule="auto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D360C0">
        <w:rPr>
          <w:rFonts w:ascii="Century Gothic" w:hAnsi="Century Gothic" w:cs="Arial"/>
          <w:b/>
          <w:color w:val="FF0000"/>
          <w:sz w:val="32"/>
          <w:szCs w:val="32"/>
        </w:rPr>
        <w:lastRenderedPageBreak/>
        <w:t xml:space="preserve">GERAÇÃO DE ENERGIA </w:t>
      </w:r>
    </w:p>
    <w:p w:rsidR="00D360C0" w:rsidRPr="00D360C0" w:rsidRDefault="00D360C0" w:rsidP="00D360C0">
      <w:pPr>
        <w:pStyle w:val="SemEspaamento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D360C0" w:rsidRPr="00D360C0" w:rsidRDefault="00D360C0" w:rsidP="00D360C0">
      <w:pPr>
        <w:pStyle w:val="SemEspaament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360C0">
        <w:rPr>
          <w:rFonts w:ascii="Century Gothic" w:hAnsi="Century Gothic" w:cs="Arial"/>
          <w:b/>
          <w:sz w:val="24"/>
          <w:szCs w:val="24"/>
        </w:rPr>
        <w:t>RELAÇÃO DE DOCUMENTOS PARA LICENÇA PRÉVIA (LP)</w:t>
      </w:r>
    </w:p>
    <w:p w:rsidR="00D360C0" w:rsidRPr="00D360C0" w:rsidRDefault="00D360C0" w:rsidP="00D360C0">
      <w:pPr>
        <w:pStyle w:val="SemEspaamento"/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Requerimento p</w:t>
      </w:r>
      <w:r>
        <w:rPr>
          <w:rFonts w:ascii="Century Gothic" w:hAnsi="Century Gothic" w:cs="Arial"/>
          <w:sz w:val="24"/>
          <w:szCs w:val="24"/>
        </w:rPr>
        <w:t>a</w:t>
      </w:r>
      <w:r w:rsidRPr="00D360C0">
        <w:rPr>
          <w:rFonts w:ascii="Century Gothic" w:hAnsi="Century Gothic" w:cs="Arial"/>
          <w:sz w:val="24"/>
          <w:szCs w:val="24"/>
        </w:rPr>
        <w:t>drão, disponível no site da SEDAM;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Comprovante de recolhimento de taxa referente à licença Prévia</w:t>
      </w:r>
      <w:r>
        <w:rPr>
          <w:rFonts w:ascii="Century Gothic" w:hAnsi="Century Gothic" w:cs="Arial"/>
          <w:sz w:val="24"/>
          <w:szCs w:val="24"/>
        </w:rPr>
        <w:t>,</w:t>
      </w:r>
      <w:r w:rsidRPr="00D360C0">
        <w:rPr>
          <w:rFonts w:ascii="Century Gothic" w:hAnsi="Century Gothic" w:cs="Arial"/>
          <w:sz w:val="24"/>
          <w:szCs w:val="24"/>
        </w:rPr>
        <w:t xml:space="preserve"> conforme determina a Lei estadual nº3941 de 2016;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Ato </w:t>
      </w:r>
      <w:r w:rsidRPr="00D360C0">
        <w:rPr>
          <w:rFonts w:ascii="Century Gothic" w:hAnsi="Century Gothic" w:cs="Arial"/>
          <w:sz w:val="24"/>
          <w:szCs w:val="24"/>
        </w:rPr>
        <w:t>Constitutivo, Contrato Social, Requerimento de Empresário Individual, Estatuto Social, Declaração de MEI ou Certidão</w:t>
      </w:r>
      <w:r w:rsidRPr="00D360C0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Simplificada; </w:t>
      </w:r>
    </w:p>
    <w:p w:rsidR="00D360C0" w:rsidRDefault="000C5596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Cópias do  (CPF e RG)</w:t>
      </w:r>
      <w:r w:rsidR="00D360C0" w:rsidRPr="00D360C0">
        <w:rPr>
          <w:rFonts w:ascii="Century Gothic" w:hAnsi="Century Gothic" w:cs="Arial"/>
          <w:sz w:val="24"/>
          <w:szCs w:val="24"/>
        </w:rPr>
        <w:t xml:space="preserve"> dos responsáveis legais do</w:t>
      </w:r>
      <w:r w:rsidR="00D360C0" w:rsidRPr="00D360C0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="00D360C0" w:rsidRPr="00D360C0">
        <w:rPr>
          <w:rFonts w:ascii="Century Gothic" w:hAnsi="Century Gothic" w:cs="Arial"/>
          <w:sz w:val="24"/>
          <w:szCs w:val="24"/>
        </w:rPr>
        <w:t xml:space="preserve">empreendimento; </w:t>
      </w:r>
    </w:p>
    <w:p w:rsidR="00D360C0" w:rsidRPr="00D360C0" w:rsidRDefault="004437D5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Procuração, </w:t>
      </w:r>
      <w:r w:rsidR="00D360C0">
        <w:rPr>
          <w:rFonts w:ascii="Century Gothic" w:hAnsi="Century Gothic" w:cs="Arial"/>
          <w:sz w:val="24"/>
          <w:szCs w:val="24"/>
        </w:rPr>
        <w:t>quando couber;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</w:t>
      </w:r>
      <w:r w:rsidRPr="00D360C0">
        <w:rPr>
          <w:rFonts w:ascii="Century Gothic" w:hAnsi="Century Gothic" w:cs="Arial"/>
          <w:spacing w:val="-3"/>
          <w:sz w:val="24"/>
          <w:szCs w:val="24"/>
        </w:rPr>
        <w:t>em</w:t>
      </w:r>
      <w:r w:rsidRPr="00D360C0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lei; </w:t>
      </w:r>
    </w:p>
    <w:p w:rsidR="00D360C0" w:rsidRPr="00D360C0" w:rsidRDefault="00743DD7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Cópias do  RG </w:t>
      </w:r>
      <w:r w:rsidR="00D360C0" w:rsidRPr="00D360C0">
        <w:rPr>
          <w:rFonts w:ascii="Century Gothic" w:hAnsi="Century Gothic" w:cs="Arial"/>
          <w:sz w:val="24"/>
          <w:szCs w:val="24"/>
        </w:rPr>
        <w:t>do proprietário do imóvel, quando</w:t>
      </w:r>
      <w:r w:rsidR="00D360C0" w:rsidRPr="00D360C0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="00D360C0" w:rsidRPr="00D360C0">
        <w:rPr>
          <w:rFonts w:ascii="Century Gothic" w:hAnsi="Century Gothic" w:cs="Arial"/>
          <w:sz w:val="24"/>
          <w:szCs w:val="24"/>
        </w:rPr>
        <w:t xml:space="preserve">aplicável. 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Recibo do Cadastro Ambiental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Rural (CAR), </w:t>
      </w:r>
      <w:r w:rsidRPr="00D360C0">
        <w:rPr>
          <w:rFonts w:ascii="Century Gothic" w:hAnsi="Century Gothic" w:cs="Arial"/>
          <w:sz w:val="24"/>
          <w:szCs w:val="24"/>
        </w:rPr>
        <w:t xml:space="preserve">se imóvel rural; no caso de imóvel localizado no perímetro urbano, a apresentação do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CAR </w:t>
      </w:r>
      <w:r w:rsidRPr="00D360C0">
        <w:rPr>
          <w:rFonts w:ascii="Century Gothic" w:hAnsi="Century Gothic" w:cs="Arial"/>
          <w:sz w:val="24"/>
          <w:szCs w:val="24"/>
        </w:rPr>
        <w:t xml:space="preserve">estará condicionada ao estabelecido no Art. 35 da Instrução Normativa Nº 02/MMA, de 06 de maio de 2014 </w:t>
      </w:r>
      <w:r w:rsidRPr="00D360C0">
        <w:rPr>
          <w:rFonts w:ascii="Century Gothic" w:hAnsi="Century Gothic" w:cs="Arial"/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Pr="00D360C0">
        <w:rPr>
          <w:rFonts w:ascii="Century Gothic" w:hAnsi="Century Gothic" w:cs="Arial"/>
          <w:sz w:val="24"/>
          <w:szCs w:val="24"/>
        </w:rPr>
        <w:t xml:space="preserve">. 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Certidão da Prefeitura Municipal declarando que o local e o tipo de empreendimento ou atividade estão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em </w:t>
      </w:r>
      <w:r w:rsidRPr="00D360C0">
        <w:rPr>
          <w:rFonts w:ascii="Century Gothic" w:hAnsi="Century Gothic" w:cs="Arial"/>
          <w:sz w:val="24"/>
          <w:szCs w:val="24"/>
        </w:rPr>
        <w:t>conformidade com legislação aplicável ao uso e ocupação do solo, código de posturas e as leis</w:t>
      </w:r>
      <w:r w:rsidRPr="00D360C0">
        <w:rPr>
          <w:rFonts w:ascii="Century Gothic" w:hAnsi="Century Gothic" w:cs="Arial"/>
          <w:spacing w:val="-2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>municipais.</w:t>
      </w:r>
    </w:p>
    <w:p w:rsid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Cronograma de elaboração dos planos, programas e</w:t>
      </w:r>
      <w:r w:rsidRPr="00D360C0">
        <w:rPr>
          <w:rFonts w:ascii="Century Gothic" w:hAnsi="Century Gothic" w:cs="Arial"/>
          <w:spacing w:val="-14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projetos; </w:t>
      </w:r>
    </w:p>
    <w:p w:rsid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Anuência(s) do(s) proprietário(s) envolvido(s) pela implantação do empreendimento, registradas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em </w:t>
      </w:r>
      <w:r w:rsidRPr="00D360C0">
        <w:rPr>
          <w:rFonts w:ascii="Century Gothic" w:hAnsi="Century Gothic" w:cs="Arial"/>
          <w:sz w:val="24"/>
          <w:szCs w:val="24"/>
        </w:rPr>
        <w:t>cartório ou Decreto de Utilidade Pública –</w:t>
      </w:r>
      <w:r w:rsidRPr="00D360C0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DUP; 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Apr</w:t>
      </w:r>
      <w:r>
        <w:rPr>
          <w:rFonts w:ascii="Century Gothic" w:hAnsi="Century Gothic" w:cs="Arial"/>
          <w:sz w:val="24"/>
          <w:szCs w:val="24"/>
        </w:rPr>
        <w:t xml:space="preserve">esentação do pedido (protocolo </w:t>
      </w:r>
      <w:r w:rsidRPr="00D360C0">
        <w:rPr>
          <w:rFonts w:ascii="Century Gothic" w:hAnsi="Century Gothic" w:cs="Arial"/>
          <w:sz w:val="24"/>
          <w:szCs w:val="24"/>
        </w:rPr>
        <w:t>de outorga prévia (RESERVA DE DISPONIBILIDADE</w:t>
      </w:r>
      <w:r w:rsidRPr="00D360C0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HÍDRICA). </w:t>
      </w:r>
    </w:p>
    <w:p w:rsid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lastRenderedPageBreak/>
        <w:t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</w:t>
      </w:r>
      <w:r w:rsidRPr="00D360C0">
        <w:rPr>
          <w:rFonts w:ascii="Century Gothic" w:hAnsi="Century Gothic" w:cs="Arial"/>
          <w:spacing w:val="-25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habilitado. </w:t>
      </w:r>
    </w:p>
    <w:p w:rsidR="00213978" w:rsidRPr="00D360C0" w:rsidRDefault="00213978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852648">
        <w:rPr>
          <w:rFonts w:ascii="Century Gothic" w:hAnsi="Century Gothic"/>
          <w:sz w:val="24"/>
          <w:szCs w:val="24"/>
        </w:rPr>
        <w:t>Carta e</w:t>
      </w:r>
      <w:r w:rsidRPr="00440F4B">
        <w:rPr>
          <w:rFonts w:ascii="Century Gothic" w:eastAsia="Verdana" w:hAnsi="Century Gothic" w:cs="Verdana"/>
          <w:sz w:val="24"/>
          <w:szCs w:val="24"/>
        </w:rPr>
        <w:t xml:space="preserve"> Arquivo em Shapefile com as extensões de</w:t>
      </w:r>
      <w:r>
        <w:rPr>
          <w:rFonts w:ascii="Century Gothic" w:eastAsia="Verdana" w:hAnsi="Century Gothic" w:cs="Verdana"/>
          <w:sz w:val="24"/>
          <w:szCs w:val="24"/>
        </w:rPr>
        <w:t xml:space="preserve"> dbf., shx., prj., shp., qpj., da poligonal da Área do empreendimento </w:t>
      </w:r>
      <w:r w:rsidRPr="00440F4B">
        <w:rPr>
          <w:rFonts w:ascii="Century Gothic" w:eastAsia="Verdana" w:hAnsi="Century Gothic" w:cs="Verdana"/>
          <w:sz w:val="24"/>
          <w:szCs w:val="24"/>
        </w:rPr>
        <w:t>com Coordenadas em Sirgas2000 ou Geográficas</w:t>
      </w:r>
      <w:r w:rsidRPr="00440F4B">
        <w:rPr>
          <w:rFonts w:ascii="Century Gothic" w:eastAsia="Verdana" w:hAnsi="Century Gothic" w:cs="Verdana"/>
          <w:b/>
          <w:sz w:val="24"/>
          <w:szCs w:val="24"/>
        </w:rPr>
        <w:t>;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Anuência do Instituto do Patrimônio Histórico e Artístico Nacional (IPHAN), nos termos da Instrução Normativa Nº 001/15 do</w:t>
      </w:r>
      <w:r w:rsidRPr="00D360C0">
        <w:rPr>
          <w:rFonts w:ascii="Century Gothic" w:hAnsi="Century Gothic" w:cs="Arial"/>
          <w:spacing w:val="-15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IPHAN; 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Publicação em jornal do Pedido de Licença</w:t>
      </w:r>
      <w:r w:rsidRPr="00D360C0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Prévia; 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360C0">
        <w:rPr>
          <w:rFonts w:ascii="Century Gothic" w:hAnsi="Century Gothic" w:cs="Arial"/>
          <w:color w:val="000000"/>
          <w:sz w:val="24"/>
          <w:szCs w:val="24"/>
        </w:rPr>
        <w:t>Despacho da ANEEL, aprovando os Estudos de Inventário</w:t>
      </w:r>
      <w:r w:rsidRPr="00D360C0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color w:val="000000"/>
          <w:sz w:val="24"/>
          <w:szCs w:val="24"/>
        </w:rPr>
        <w:t xml:space="preserve">Hidrelétrico (Obrigatório quando potência unitária superior a 5.000 kW); </w:t>
      </w:r>
    </w:p>
    <w:p w:rsidR="00D360C0" w:rsidRPr="00D360C0" w:rsidRDefault="00D360C0" w:rsidP="00D360C0">
      <w:pPr>
        <w:pStyle w:val="SemEspaamento"/>
        <w:numPr>
          <w:ilvl w:val="0"/>
          <w:numId w:val="22"/>
        </w:numPr>
        <w:spacing w:line="360" w:lineRule="auto"/>
        <w:ind w:left="851" w:hanging="567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D360C0">
        <w:rPr>
          <w:rFonts w:ascii="Century Gothic" w:hAnsi="Century Gothic" w:cs="Arial"/>
          <w:color w:val="000000"/>
          <w:sz w:val="24"/>
          <w:szCs w:val="24"/>
        </w:rPr>
        <w:t xml:space="preserve">Despacho da ANEEL, </w:t>
      </w:r>
      <w:r w:rsidRPr="00D360C0">
        <w:rPr>
          <w:rFonts w:ascii="Century Gothic" w:eastAsia="Century Gothic" w:hAnsi="Century Gothic" w:cs="Arial"/>
          <w:color w:val="000000"/>
          <w:sz w:val="24"/>
          <w:szCs w:val="24"/>
          <w:lang w:val="pt-PT" w:eastAsia="pt-PT" w:bidi="pt-PT"/>
        </w:rPr>
        <w:t>comprovando entrega do</w:t>
      </w:r>
      <w:r w:rsidRPr="00D360C0">
        <w:rPr>
          <w:rFonts w:ascii="Century Gothic" w:hAnsi="Century Gothic" w:cs="Arial"/>
          <w:color w:val="000000"/>
          <w:sz w:val="24"/>
          <w:szCs w:val="24"/>
        </w:rPr>
        <w:t xml:space="preserve"> Projeto Básico </w:t>
      </w:r>
      <w:bookmarkStart w:id="0" w:name="__DdeLink__493_3522409482"/>
      <w:r w:rsidRPr="00D360C0">
        <w:rPr>
          <w:rFonts w:ascii="Century Gothic" w:hAnsi="Century Gothic" w:cs="Arial"/>
          <w:color w:val="000000"/>
          <w:sz w:val="24"/>
          <w:szCs w:val="24"/>
        </w:rPr>
        <w:t>(potência unitária superior a 5.000 kW )</w:t>
      </w:r>
      <w:bookmarkEnd w:id="0"/>
      <w:r w:rsidRPr="00D360C0">
        <w:rPr>
          <w:rFonts w:ascii="Century Gothic" w:hAnsi="Century Gothic" w:cs="Arial"/>
          <w:color w:val="000000"/>
          <w:sz w:val="24"/>
          <w:szCs w:val="24"/>
        </w:rPr>
        <w:t xml:space="preserve">; </w:t>
      </w:r>
      <w:bookmarkStart w:id="1" w:name="__DdeLink__1680_725103172"/>
      <w:r w:rsidRPr="00D360C0">
        <w:rPr>
          <w:rFonts w:ascii="Century Gothic" w:hAnsi="Century Gothic" w:cs="Arial"/>
          <w:b/>
          <w:color w:val="000000"/>
          <w:sz w:val="24"/>
          <w:szCs w:val="24"/>
        </w:rPr>
        <w:t>RESOLUÇÃO NORMATIVA Nº 875/2020 – ANEEL</w:t>
      </w:r>
      <w:bookmarkEnd w:id="1"/>
      <w:r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D360C0" w:rsidRPr="00D360C0" w:rsidRDefault="00D360C0" w:rsidP="00D360C0">
      <w:pPr>
        <w:pStyle w:val="SemEspaamento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D360C0">
      <w:pPr>
        <w:pStyle w:val="SemEspaament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360C0">
        <w:rPr>
          <w:rFonts w:ascii="Century Gothic" w:hAnsi="Century Gothic" w:cs="Arial"/>
          <w:b/>
          <w:sz w:val="24"/>
          <w:szCs w:val="24"/>
        </w:rPr>
        <w:t>RELAÇÃO DE DOCUMENTOS PARA LICENÇA DE INSTALAÇÃO (LI):</w:t>
      </w:r>
    </w:p>
    <w:p w:rsidR="00D360C0" w:rsidRPr="00D360C0" w:rsidRDefault="00D360C0" w:rsidP="00D360C0">
      <w:pPr>
        <w:pStyle w:val="SemEspaament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3978" w:rsidRPr="00D360C0" w:rsidRDefault="00213978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Requerimento p</w:t>
      </w:r>
      <w:r>
        <w:rPr>
          <w:rFonts w:ascii="Century Gothic" w:hAnsi="Century Gothic" w:cs="Arial"/>
          <w:sz w:val="24"/>
          <w:szCs w:val="24"/>
        </w:rPr>
        <w:t>a</w:t>
      </w:r>
      <w:r w:rsidRPr="00D360C0">
        <w:rPr>
          <w:rFonts w:ascii="Century Gothic" w:hAnsi="Century Gothic" w:cs="Arial"/>
          <w:sz w:val="24"/>
          <w:szCs w:val="24"/>
        </w:rPr>
        <w:t>drão, disponível no site da SEDAM;</w:t>
      </w:r>
    </w:p>
    <w:p w:rsidR="00213978" w:rsidRPr="00213978" w:rsidRDefault="00213978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Comprovante de recolhimento de</w:t>
      </w:r>
      <w:r>
        <w:rPr>
          <w:rFonts w:ascii="Century Gothic" w:hAnsi="Century Gothic" w:cs="Arial"/>
          <w:sz w:val="24"/>
          <w:szCs w:val="24"/>
        </w:rPr>
        <w:t xml:space="preserve"> taxa referente à licença de instalação,</w:t>
      </w:r>
      <w:r w:rsidRPr="00D360C0">
        <w:rPr>
          <w:rFonts w:ascii="Century Gothic" w:hAnsi="Century Gothic" w:cs="Arial"/>
          <w:sz w:val="24"/>
          <w:szCs w:val="24"/>
        </w:rPr>
        <w:t xml:space="preserve"> conforme determina a Lei estadual nº3941 de 2016;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Apresentação de cópia da outorga prévia de uso de recursos hídricos (RESERVA DE DISPONIBILIDADE</w:t>
      </w:r>
      <w:r w:rsidRPr="00D360C0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HÍDRICA; </w:t>
      </w:r>
    </w:p>
    <w:p w:rsidR="00213978" w:rsidRPr="00213978" w:rsidRDefault="00213978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P</w:t>
      </w:r>
      <w:r>
        <w:rPr>
          <w:rFonts w:ascii="Century Gothic" w:hAnsi="Century Gothic" w:cs="Arial"/>
          <w:sz w:val="24"/>
          <w:szCs w:val="24"/>
        </w:rPr>
        <w:t xml:space="preserve">lano de Controle Ambiental – PCA, </w:t>
      </w:r>
      <w:r w:rsidRPr="00601EA8">
        <w:rPr>
          <w:rFonts w:ascii="Century Gothic" w:eastAsia="Century Gothic" w:hAnsi="Century Gothic" w:cs="Century Gothic"/>
          <w:sz w:val="24"/>
          <w:szCs w:val="24"/>
        </w:rPr>
        <w:t xml:space="preserve">acompanhado de documento de responsabilidade técnica do conselho de classe do(s) profissional (ais) habilitado (s) para a elaboração do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respectivo Estudo Ambiental. O PCA deve conter </w:t>
      </w:r>
      <w:r>
        <w:rPr>
          <w:rFonts w:ascii="Century Gothic" w:hAnsi="Century Gothic" w:cs="Arial"/>
          <w:sz w:val="24"/>
          <w:szCs w:val="24"/>
        </w:rPr>
        <w:t>o</w:t>
      </w:r>
      <w:r w:rsidR="00D360C0" w:rsidRPr="00D360C0">
        <w:rPr>
          <w:rFonts w:ascii="Century Gothic" w:hAnsi="Century Gothic" w:cs="Arial"/>
          <w:sz w:val="24"/>
          <w:szCs w:val="24"/>
        </w:rPr>
        <w:t xml:space="preserve"> DETALHAMENTO dos dados prévios apontados no RELATÓRIO DE CONTROLE AMBIENTAL apresentados na fase de</w:t>
      </w:r>
      <w:r w:rsidR="00D360C0" w:rsidRPr="00D360C0">
        <w:rPr>
          <w:rFonts w:ascii="Century Gothic" w:hAnsi="Century Gothic" w:cs="Arial"/>
          <w:spacing w:val="-22"/>
          <w:sz w:val="24"/>
          <w:szCs w:val="24"/>
        </w:rPr>
        <w:t xml:space="preserve"> </w:t>
      </w:r>
      <w:r w:rsidR="00D360C0" w:rsidRPr="00D360C0">
        <w:rPr>
          <w:rFonts w:ascii="Century Gothic" w:hAnsi="Century Gothic" w:cs="Arial"/>
          <w:sz w:val="24"/>
          <w:szCs w:val="24"/>
        </w:rPr>
        <w:t>LP;</w:t>
      </w:r>
      <w:r w:rsidR="00D360C0" w:rsidRPr="00D360C0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Projeto de instalação</w:t>
      </w:r>
      <w:r w:rsidR="00213978">
        <w:rPr>
          <w:rFonts w:ascii="Century Gothic" w:hAnsi="Century Gothic" w:cs="Arial"/>
          <w:sz w:val="24"/>
          <w:szCs w:val="24"/>
        </w:rPr>
        <w:t xml:space="preserve"> de estações hidrométricas</w:t>
      </w:r>
      <w:r w:rsidR="00FA5220">
        <w:rPr>
          <w:rFonts w:ascii="Century Gothic" w:hAnsi="Century Gothic" w:cs="Arial"/>
          <w:sz w:val="24"/>
          <w:szCs w:val="24"/>
        </w:rPr>
        <w:t>,</w:t>
      </w:r>
      <w:r w:rsidR="00213978">
        <w:rPr>
          <w:rFonts w:ascii="Century Gothic" w:hAnsi="Century Gothic" w:cs="Arial"/>
          <w:sz w:val="24"/>
          <w:szCs w:val="24"/>
        </w:rPr>
        <w:t xml:space="preserve"> </w:t>
      </w:r>
      <w:r w:rsidR="00213978" w:rsidRPr="00601EA8">
        <w:rPr>
          <w:rFonts w:ascii="Century Gothic" w:eastAsia="Century Gothic" w:hAnsi="Century Gothic" w:cs="Century Gothic"/>
          <w:sz w:val="24"/>
          <w:szCs w:val="24"/>
        </w:rPr>
        <w:t xml:space="preserve">acompanhado de documento de responsabilidade técnica do conselho de classe do(s) profissional (ais) habilitado (s) para a elaboração do </w:t>
      </w:r>
      <w:r w:rsidR="00213978">
        <w:rPr>
          <w:rFonts w:ascii="Century Gothic" w:eastAsia="Century Gothic" w:hAnsi="Century Gothic" w:cs="Century Gothic"/>
          <w:sz w:val="24"/>
          <w:szCs w:val="24"/>
        </w:rPr>
        <w:t xml:space="preserve">respectivo Estudo </w:t>
      </w:r>
      <w:r w:rsidR="00213978">
        <w:rPr>
          <w:rFonts w:ascii="Century Gothic" w:eastAsia="Century Gothic" w:hAnsi="Century Gothic" w:cs="Century Gothic"/>
          <w:sz w:val="24"/>
          <w:szCs w:val="24"/>
        </w:rPr>
        <w:lastRenderedPageBreak/>
        <w:t>Ambiental</w:t>
      </w:r>
      <w:r w:rsidR="00213978">
        <w:rPr>
          <w:rFonts w:ascii="Century Gothic" w:hAnsi="Century Gothic" w:cs="Arial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color w:val="2A6099"/>
          <w:sz w:val="24"/>
          <w:szCs w:val="24"/>
        </w:rPr>
        <w:t>(</w:t>
      </w:r>
      <w:r w:rsidRPr="00D360C0">
        <w:rPr>
          <w:rFonts w:ascii="Century Gothic" w:eastAsia="Century Gothic" w:hAnsi="Century Gothic" w:cs="Arial"/>
          <w:color w:val="000000"/>
          <w:sz w:val="24"/>
          <w:szCs w:val="24"/>
          <w:lang w:val="pt-PT" w:eastAsia="pt-PT" w:bidi="pt-PT"/>
        </w:rPr>
        <w:t xml:space="preserve">CASO SE ENQUADRE NA </w:t>
      </w:r>
      <w:r w:rsidRPr="00D360C0">
        <w:rPr>
          <w:rFonts w:ascii="Century Gothic" w:hAnsi="Century Gothic" w:cs="Arial"/>
          <w:color w:val="000000"/>
          <w:sz w:val="24"/>
          <w:szCs w:val="24"/>
        </w:rPr>
        <w:t>RESOLUÇÃO ANEEL/ANA nº 03, de</w:t>
      </w:r>
      <w:r w:rsidRPr="00D360C0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color w:val="000000"/>
          <w:sz w:val="24"/>
          <w:szCs w:val="24"/>
        </w:rPr>
        <w:t xml:space="preserve">10/08/2010); 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Cronograma de implantação do</w:t>
      </w:r>
      <w:r w:rsidRPr="00D360C0">
        <w:rPr>
          <w:rFonts w:ascii="Century Gothic" w:hAnsi="Century Gothic" w:cs="Arial"/>
          <w:spacing w:val="-10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empreendimento; 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Publicação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em </w:t>
      </w:r>
      <w:r w:rsidRPr="00D360C0">
        <w:rPr>
          <w:rFonts w:ascii="Century Gothic" w:hAnsi="Century Gothic" w:cs="Arial"/>
          <w:sz w:val="24"/>
          <w:szCs w:val="24"/>
        </w:rPr>
        <w:t xml:space="preserve">jornal do pedido da Licença de Instalação e Publicação </w:t>
      </w:r>
      <w:r w:rsidRPr="00D360C0">
        <w:rPr>
          <w:rFonts w:ascii="Century Gothic" w:hAnsi="Century Gothic" w:cs="Arial"/>
          <w:spacing w:val="-3"/>
          <w:sz w:val="24"/>
          <w:szCs w:val="24"/>
        </w:rPr>
        <w:t>em</w:t>
      </w:r>
      <w:r w:rsidRPr="00D360C0">
        <w:rPr>
          <w:rFonts w:ascii="Century Gothic" w:hAnsi="Century Gothic" w:cs="Arial"/>
          <w:spacing w:val="54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>jornal de circulação regional ou no Diário Oficial do Estado da concessão da Licença</w:t>
      </w:r>
      <w:r w:rsidRPr="00D360C0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Prévia; 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color w:val="000000"/>
          <w:sz w:val="24"/>
          <w:szCs w:val="24"/>
        </w:rPr>
        <w:t>Despacho da ANEEL, aprovando o Projeto</w:t>
      </w:r>
      <w:r w:rsidRPr="00D360C0">
        <w:rPr>
          <w:rFonts w:ascii="Century Gothic" w:hAnsi="Century Gothic" w:cs="Arial"/>
          <w:color w:val="000000"/>
          <w:spacing w:val="-10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color w:val="000000"/>
          <w:sz w:val="24"/>
          <w:szCs w:val="24"/>
        </w:rPr>
        <w:t>Básico (PCHs e UHEs);</w:t>
      </w:r>
      <w:r w:rsidRPr="00D360C0">
        <w:rPr>
          <w:rFonts w:ascii="Century Gothic" w:hAnsi="Century Gothic" w:cs="Arial"/>
          <w:color w:val="2A6099"/>
          <w:sz w:val="24"/>
          <w:szCs w:val="24"/>
        </w:rPr>
        <w:t xml:space="preserve"> 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Autorização para manejo (estudos e resgate) da fauna, emitida pelo setor competente da</w:t>
      </w:r>
      <w:r w:rsidRPr="00D360C0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SEDAM; 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Desenhos técnicos, Memorial de Cálculo e Memorial Descritivo do Projeto Executivo + ART/CREA do responsável técnico pela elaboração; 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Protocolo de solicitação de Autorização de Supressão Vegetal – </w:t>
      </w:r>
      <w:r w:rsidRPr="00D360C0">
        <w:rPr>
          <w:rFonts w:ascii="Century Gothic" w:hAnsi="Century Gothic" w:cs="Arial"/>
          <w:spacing w:val="-3"/>
          <w:sz w:val="24"/>
          <w:szCs w:val="24"/>
        </w:rPr>
        <w:t>ASV,</w:t>
      </w:r>
      <w:r w:rsidRPr="00D360C0">
        <w:rPr>
          <w:rFonts w:ascii="Century Gothic" w:hAnsi="Century Gothic" w:cs="Arial"/>
          <w:sz w:val="24"/>
          <w:szCs w:val="24"/>
        </w:rPr>
        <w:t>quando</w:t>
      </w:r>
      <w:r w:rsidRPr="00D360C0">
        <w:rPr>
          <w:rFonts w:ascii="Century Gothic" w:hAnsi="Century Gothic" w:cs="Arial"/>
          <w:spacing w:val="-4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>couber;</w:t>
      </w:r>
    </w:p>
    <w:p w:rsidR="00D360C0" w:rsidRPr="00D360C0" w:rsidRDefault="00D360C0" w:rsidP="00213978">
      <w:pPr>
        <w:pStyle w:val="SemEspaamento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Outros documentos exigidos nas condicionantes </w:t>
      </w:r>
      <w:r w:rsidR="00213978">
        <w:rPr>
          <w:rFonts w:ascii="Century Gothic" w:hAnsi="Century Gothic" w:cs="Arial"/>
          <w:sz w:val="24"/>
          <w:szCs w:val="24"/>
        </w:rPr>
        <w:t>estabelecida</w:t>
      </w:r>
      <w:r w:rsidRPr="00D360C0">
        <w:rPr>
          <w:rFonts w:ascii="Century Gothic" w:hAnsi="Century Gothic" w:cs="Arial"/>
          <w:sz w:val="24"/>
          <w:szCs w:val="24"/>
        </w:rPr>
        <w:t>s na licença prévia, quando for o</w:t>
      </w:r>
      <w:r w:rsidRPr="00D360C0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caso. </w:t>
      </w:r>
    </w:p>
    <w:p w:rsidR="00D360C0" w:rsidRPr="00D360C0" w:rsidRDefault="00D360C0" w:rsidP="00D360C0">
      <w:pPr>
        <w:pStyle w:val="SemEspaamento"/>
        <w:spacing w:line="360" w:lineRule="auto"/>
        <w:ind w:left="133"/>
        <w:jc w:val="both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8E786C">
      <w:pPr>
        <w:pStyle w:val="SemEspaamento"/>
        <w:spacing w:line="360" w:lineRule="auto"/>
        <w:ind w:left="133"/>
        <w:jc w:val="center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8E786C">
      <w:pPr>
        <w:pStyle w:val="SemEspaamento"/>
        <w:spacing w:line="360" w:lineRule="auto"/>
        <w:ind w:left="133"/>
        <w:jc w:val="center"/>
        <w:rPr>
          <w:rFonts w:ascii="Century Gothic" w:hAnsi="Century Gothic" w:cs="Arial"/>
          <w:b/>
          <w:sz w:val="24"/>
          <w:szCs w:val="24"/>
        </w:rPr>
      </w:pPr>
      <w:r w:rsidRPr="00D360C0">
        <w:rPr>
          <w:rFonts w:ascii="Century Gothic" w:hAnsi="Century Gothic" w:cs="Arial"/>
          <w:b/>
          <w:sz w:val="24"/>
          <w:szCs w:val="24"/>
        </w:rPr>
        <w:t>RELAÇÃO DE DOCUMENTOS PARA RENOVAÇÃO DA</w:t>
      </w:r>
      <w:r w:rsidRPr="00D360C0">
        <w:rPr>
          <w:rFonts w:ascii="Century Gothic" w:hAnsi="Century Gothic" w:cs="Arial"/>
          <w:b/>
          <w:spacing w:val="2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b/>
          <w:sz w:val="24"/>
          <w:szCs w:val="24"/>
        </w:rPr>
        <w:t>LICENÇA DE INSTALAÇÃO (LI):</w:t>
      </w:r>
    </w:p>
    <w:p w:rsidR="00D360C0" w:rsidRPr="00D360C0" w:rsidRDefault="00D360C0" w:rsidP="00E30D99">
      <w:pPr>
        <w:pStyle w:val="SemEspaamento"/>
        <w:spacing w:line="360" w:lineRule="auto"/>
        <w:ind w:left="851" w:hanging="567"/>
        <w:jc w:val="both"/>
        <w:rPr>
          <w:rFonts w:ascii="Century Gothic" w:hAnsi="Century Gothic" w:cs="Arial"/>
          <w:b/>
          <w:sz w:val="24"/>
          <w:szCs w:val="24"/>
        </w:rPr>
      </w:pPr>
    </w:p>
    <w:p w:rsidR="00D360C0" w:rsidRPr="00D360C0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Requerimento padrão, disponível no site da SEDAM;</w:t>
      </w:r>
    </w:p>
    <w:p w:rsidR="00D360C0" w:rsidRPr="00D360C0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Comprovante de recolhimento de taxa referente à licença de Instalação conforme determina a Lei estadual nº3941 de 2016;</w:t>
      </w:r>
    </w:p>
    <w:p w:rsidR="00D360C0" w:rsidRPr="008E786C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8E786C">
        <w:rPr>
          <w:rFonts w:ascii="Century Gothic" w:hAnsi="Century Gothic" w:cs="Arial"/>
          <w:sz w:val="24"/>
          <w:szCs w:val="24"/>
        </w:rPr>
        <w:t>Atualização do Cronograma de</w:t>
      </w:r>
      <w:r w:rsidRPr="008E786C">
        <w:rPr>
          <w:rFonts w:ascii="Century Gothic" w:hAnsi="Century Gothic" w:cs="Arial"/>
          <w:spacing w:val="-12"/>
          <w:sz w:val="24"/>
          <w:szCs w:val="24"/>
        </w:rPr>
        <w:t xml:space="preserve"> </w:t>
      </w:r>
      <w:r w:rsidRPr="008E786C">
        <w:rPr>
          <w:rFonts w:ascii="Century Gothic" w:hAnsi="Century Gothic" w:cs="Arial"/>
          <w:sz w:val="24"/>
          <w:szCs w:val="24"/>
        </w:rPr>
        <w:t>instalação; Atualização da outorga prévia de uso de recursos hídricos (RESERVA DE DISPONIBILIDADE HÍDRICA), caso a validade já esteja</w:t>
      </w:r>
      <w:r w:rsidRPr="008E786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8E786C">
        <w:rPr>
          <w:rFonts w:ascii="Century Gothic" w:hAnsi="Century Gothic" w:cs="Arial"/>
          <w:sz w:val="24"/>
          <w:szCs w:val="24"/>
        </w:rPr>
        <w:t xml:space="preserve">vencida; </w:t>
      </w:r>
    </w:p>
    <w:p w:rsidR="00D360C0" w:rsidRPr="00D360C0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Publicação do pedido de Licença de Instalação,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em </w:t>
      </w:r>
      <w:r w:rsidRPr="00D360C0">
        <w:rPr>
          <w:rFonts w:ascii="Century Gothic" w:hAnsi="Century Gothic" w:cs="Arial"/>
          <w:sz w:val="24"/>
          <w:szCs w:val="24"/>
        </w:rPr>
        <w:t>jornal de circulação regional ou no Diário Oficial do</w:t>
      </w:r>
      <w:r w:rsidRPr="00D360C0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Estado; </w:t>
      </w:r>
    </w:p>
    <w:p w:rsidR="00D360C0" w:rsidRPr="00D360C0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Despacho da ANEEL (</w:t>
      </w:r>
      <w:r w:rsidRPr="00D360C0">
        <w:rPr>
          <w:rFonts w:ascii="Century Gothic" w:hAnsi="Century Gothic" w:cs="Arial"/>
          <w:color w:val="2A6099"/>
          <w:sz w:val="24"/>
          <w:szCs w:val="24"/>
        </w:rPr>
        <w:t>vigente</w:t>
      </w:r>
      <w:r w:rsidRPr="00D360C0">
        <w:rPr>
          <w:rFonts w:ascii="Century Gothic" w:hAnsi="Century Gothic" w:cs="Arial"/>
          <w:sz w:val="24"/>
          <w:szCs w:val="24"/>
        </w:rPr>
        <w:t>), aprovando o Projeto</w:t>
      </w:r>
      <w:r w:rsidRPr="00D360C0">
        <w:rPr>
          <w:rFonts w:ascii="Century Gothic" w:hAnsi="Century Gothic" w:cs="Arial"/>
          <w:spacing w:val="-14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Básico; </w:t>
      </w:r>
    </w:p>
    <w:p w:rsidR="00D360C0" w:rsidRPr="00D360C0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Autorização para manejo (estudos e resgate) da fauna (vigente), emitida pelo setor competente da SEDAM, caso a validade já esteja</w:t>
      </w:r>
      <w:r w:rsidRPr="00D360C0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>vencida,</w:t>
      </w:r>
    </w:p>
    <w:p w:rsidR="00D360C0" w:rsidRPr="00D360C0" w:rsidRDefault="00FA522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Relatório de Monitoramento </w:t>
      </w:r>
      <w:r w:rsidR="00D360C0" w:rsidRPr="00D360C0">
        <w:rPr>
          <w:rFonts w:ascii="Century Gothic" w:hAnsi="Century Gothic" w:cs="Arial"/>
          <w:sz w:val="24"/>
          <w:szCs w:val="24"/>
        </w:rPr>
        <w:t>Ambiental - RMA com detalhamento da execução da obra, assinado por técnico habilitado com ART-CREA/RO ou outro Conselho de Classe de acordo com a atividade requerida</w:t>
      </w:r>
      <w:r w:rsidR="008E786C">
        <w:rPr>
          <w:rFonts w:ascii="Century Gothic" w:hAnsi="Century Gothic" w:cs="Arial"/>
          <w:sz w:val="24"/>
          <w:szCs w:val="24"/>
        </w:rPr>
        <w:t>;</w:t>
      </w:r>
    </w:p>
    <w:p w:rsidR="00D360C0" w:rsidRPr="00D360C0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Autorização de Supressão Vegetal –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 ASV,</w:t>
      </w:r>
      <w:r w:rsidRPr="00D360C0">
        <w:rPr>
          <w:rFonts w:ascii="Century Gothic" w:hAnsi="Century Gothic" w:cs="Arial"/>
          <w:sz w:val="24"/>
          <w:szCs w:val="24"/>
        </w:rPr>
        <w:t>quand</w:t>
      </w:r>
      <w:r w:rsidRPr="00D360C0">
        <w:rPr>
          <w:rFonts w:ascii="Century Gothic" w:hAnsi="Century Gothic" w:cs="Arial"/>
          <w:spacing w:val="-4"/>
          <w:sz w:val="24"/>
          <w:szCs w:val="24"/>
        </w:rPr>
        <w:t xml:space="preserve">o </w:t>
      </w:r>
      <w:r w:rsidRPr="00D360C0">
        <w:rPr>
          <w:rFonts w:ascii="Century Gothic" w:hAnsi="Century Gothic" w:cs="Arial"/>
          <w:sz w:val="24"/>
          <w:szCs w:val="24"/>
        </w:rPr>
        <w:t>couber;</w:t>
      </w:r>
    </w:p>
    <w:p w:rsidR="00D360C0" w:rsidRPr="00D360C0" w:rsidRDefault="00D360C0" w:rsidP="00E30D99">
      <w:pPr>
        <w:pStyle w:val="SemEspaamento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Outros documentos exigidos nas condicionantes estabe</w:t>
      </w:r>
      <w:r w:rsidR="006F354A">
        <w:rPr>
          <w:rFonts w:ascii="Century Gothic" w:hAnsi="Century Gothic" w:cs="Arial"/>
          <w:sz w:val="24"/>
          <w:szCs w:val="24"/>
        </w:rPr>
        <w:t>lecidas nas fases anteriores</w:t>
      </w:r>
      <w:r w:rsidRPr="00D360C0">
        <w:rPr>
          <w:rFonts w:ascii="Century Gothic" w:hAnsi="Century Gothic" w:cs="Arial"/>
          <w:sz w:val="24"/>
          <w:szCs w:val="24"/>
        </w:rPr>
        <w:t xml:space="preserve">, quando </w:t>
      </w:r>
      <w:r w:rsidR="006F354A" w:rsidRPr="00D360C0">
        <w:rPr>
          <w:rFonts w:ascii="Century Gothic" w:hAnsi="Century Gothic" w:cs="Arial"/>
          <w:sz w:val="24"/>
          <w:szCs w:val="24"/>
        </w:rPr>
        <w:t>couber;</w:t>
      </w:r>
    </w:p>
    <w:p w:rsidR="00D360C0" w:rsidRPr="00D360C0" w:rsidRDefault="00D360C0" w:rsidP="00D360C0">
      <w:pPr>
        <w:pStyle w:val="SemEspaamento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E30D99">
      <w:pPr>
        <w:pStyle w:val="SemEspaamento"/>
        <w:tabs>
          <w:tab w:val="left" w:pos="1125"/>
        </w:tabs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pt-PT"/>
        </w:rPr>
      </w:pPr>
    </w:p>
    <w:p w:rsidR="00D360C0" w:rsidRPr="00D360C0" w:rsidRDefault="00D360C0" w:rsidP="00E30D99">
      <w:pPr>
        <w:pStyle w:val="SemEspaamento"/>
        <w:spacing w:line="360" w:lineRule="auto"/>
        <w:ind w:left="330"/>
        <w:jc w:val="center"/>
        <w:rPr>
          <w:rFonts w:ascii="Century Gothic" w:hAnsi="Century Gothic" w:cs="Arial"/>
          <w:b/>
          <w:sz w:val="24"/>
          <w:szCs w:val="24"/>
        </w:rPr>
      </w:pPr>
      <w:r w:rsidRPr="00D360C0">
        <w:rPr>
          <w:rFonts w:ascii="Century Gothic" w:hAnsi="Century Gothic" w:cs="Arial"/>
          <w:b/>
          <w:sz w:val="24"/>
          <w:szCs w:val="24"/>
        </w:rPr>
        <w:t>RELAÇÃO DE DOCUMENTOS PARA LICENÇA DE OPERAÇÃO (LO):</w:t>
      </w:r>
    </w:p>
    <w:p w:rsidR="00D360C0" w:rsidRPr="00D360C0" w:rsidRDefault="00D360C0" w:rsidP="00F53ACB">
      <w:pPr>
        <w:pStyle w:val="SemEspaamento"/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Requerimento padrão, disponível no site da SEDAM;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Comprovante de recolhimento de</w:t>
      </w:r>
      <w:r w:rsidR="00E30D99">
        <w:rPr>
          <w:rFonts w:ascii="Century Gothic" w:hAnsi="Century Gothic" w:cs="Arial"/>
          <w:sz w:val="24"/>
          <w:szCs w:val="24"/>
        </w:rPr>
        <w:t xml:space="preserve"> taxa referente à licença de operação,</w:t>
      </w:r>
      <w:r w:rsidRPr="00D360C0">
        <w:rPr>
          <w:rFonts w:ascii="Century Gothic" w:hAnsi="Century Gothic" w:cs="Arial"/>
          <w:sz w:val="24"/>
          <w:szCs w:val="24"/>
        </w:rPr>
        <w:t xml:space="preserve"> conforme determina a Lei estadual nº3941 de 2016;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Outorga de Direito de Uso de Recursos</w:t>
      </w:r>
      <w:r w:rsidRPr="00D360C0">
        <w:rPr>
          <w:rFonts w:ascii="Century Gothic" w:hAnsi="Century Gothic" w:cs="Arial"/>
          <w:spacing w:val="-7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Hídricos; 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Publicação em jornal do Pedido de Licença de</w:t>
      </w:r>
      <w:r w:rsidRPr="00D360C0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Operação; 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Relatório de instalação de estações hidrométricas + ART </w:t>
      </w:r>
      <w:r w:rsidRPr="00D360C0">
        <w:rPr>
          <w:rFonts w:ascii="Century Gothic" w:hAnsi="Century Gothic" w:cs="Arial"/>
          <w:spacing w:val="-4"/>
          <w:sz w:val="24"/>
          <w:szCs w:val="24"/>
        </w:rPr>
        <w:t>(</w:t>
      </w:r>
      <w:r w:rsidRPr="00D360C0">
        <w:rPr>
          <w:rFonts w:ascii="Century Gothic" w:eastAsia="Century Gothic" w:hAnsi="Century Gothic" w:cs="Arial"/>
          <w:color w:val="000000"/>
          <w:spacing w:val="-4"/>
          <w:sz w:val="24"/>
          <w:szCs w:val="24"/>
          <w:lang w:val="pt-PT" w:eastAsia="pt-PT" w:bidi="pt-PT"/>
        </w:rPr>
        <w:t xml:space="preserve">CASO SE ENQUADRE NA </w:t>
      </w:r>
      <w:r w:rsidRPr="00D360C0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color w:val="000000"/>
          <w:sz w:val="24"/>
          <w:szCs w:val="24"/>
        </w:rPr>
        <w:t>RESOLUÇÃO ANEEL/ANA nº 03, de</w:t>
      </w:r>
      <w:r w:rsidRPr="00D360C0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color w:val="000000"/>
          <w:sz w:val="24"/>
          <w:szCs w:val="24"/>
        </w:rPr>
        <w:t>10/08/2010</w:t>
      </w:r>
      <w:r w:rsidRPr="00D360C0">
        <w:rPr>
          <w:rFonts w:ascii="Century Gothic" w:hAnsi="Century Gothic" w:cs="Arial"/>
          <w:color w:val="2A6099"/>
          <w:sz w:val="24"/>
          <w:szCs w:val="24"/>
        </w:rPr>
        <w:t>);</w:t>
      </w:r>
      <w:r w:rsidRPr="00D360C0">
        <w:rPr>
          <w:rFonts w:ascii="Century Gothic" w:hAnsi="Century Gothic" w:cs="Arial"/>
          <w:sz w:val="24"/>
          <w:szCs w:val="24"/>
        </w:rPr>
        <w:t xml:space="preserve"> 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Plano de Gerenciamento de Resíduos Sólidos – PGRS</w:t>
      </w:r>
      <w:r w:rsidR="00FA5220">
        <w:rPr>
          <w:rFonts w:ascii="Century Gothic" w:hAnsi="Century Gothic" w:cs="Arial"/>
          <w:sz w:val="24"/>
          <w:szCs w:val="24"/>
        </w:rPr>
        <w:t>,</w:t>
      </w:r>
      <w:r w:rsidR="00FA5220" w:rsidRPr="00FA522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A5220" w:rsidRPr="00601EA8">
        <w:rPr>
          <w:rFonts w:ascii="Century Gothic" w:eastAsia="Century Gothic" w:hAnsi="Century Gothic" w:cs="Century Gothic"/>
          <w:sz w:val="24"/>
          <w:szCs w:val="24"/>
        </w:rPr>
        <w:t xml:space="preserve">acompanhado de documento de responsabilidade técnica do conselho de classe do(s) profissional (ais) habilitado (s) para a elaboração do </w:t>
      </w:r>
      <w:r w:rsidR="00FA5220">
        <w:rPr>
          <w:rFonts w:ascii="Century Gothic" w:eastAsia="Century Gothic" w:hAnsi="Century Gothic" w:cs="Century Gothic"/>
          <w:sz w:val="24"/>
          <w:szCs w:val="24"/>
        </w:rPr>
        <w:t>respectivo Estudo Ambiental,</w:t>
      </w:r>
      <w:r w:rsidRPr="00D360C0">
        <w:rPr>
          <w:rFonts w:ascii="Century Gothic" w:hAnsi="Century Gothic" w:cs="Arial"/>
          <w:sz w:val="24"/>
          <w:szCs w:val="24"/>
        </w:rPr>
        <w:t xml:space="preserve"> (conforme previsto na </w:t>
      </w:r>
      <w:r w:rsidRPr="00D360C0">
        <w:rPr>
          <w:rFonts w:ascii="Century Gothic" w:hAnsi="Century Gothic" w:cs="Arial"/>
          <w:spacing w:val="-2"/>
          <w:sz w:val="24"/>
          <w:szCs w:val="24"/>
        </w:rPr>
        <w:t xml:space="preserve">LEI </w:t>
      </w:r>
      <w:r w:rsidRPr="00D360C0">
        <w:rPr>
          <w:rFonts w:ascii="Century Gothic" w:hAnsi="Century Gothic" w:cs="Arial"/>
          <w:sz w:val="24"/>
          <w:szCs w:val="24"/>
        </w:rPr>
        <w:t>FEDERAL nº 12.305, de</w:t>
      </w:r>
      <w:r w:rsidRPr="00D360C0"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02/08/2010) + Contrato com as empresas/cooperativas coletoras de resíduos (sólidos/recicláveis, líquidos, contaminados e óleo); 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Outorga de Autorização/Concessão da ANEEL para o</w:t>
      </w:r>
      <w:r w:rsidRPr="00D360C0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empreendimento; 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Autorização de Supressão Vegetal –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 ASV,</w:t>
      </w:r>
      <w:r w:rsidRPr="00D360C0">
        <w:rPr>
          <w:rFonts w:ascii="Century Gothic" w:hAnsi="Century Gothic" w:cs="Arial"/>
          <w:sz w:val="24"/>
          <w:szCs w:val="24"/>
        </w:rPr>
        <w:t>quand</w:t>
      </w:r>
      <w:r w:rsidRPr="00D360C0">
        <w:rPr>
          <w:rFonts w:ascii="Century Gothic" w:hAnsi="Century Gothic" w:cs="Arial"/>
          <w:spacing w:val="-4"/>
          <w:sz w:val="24"/>
          <w:szCs w:val="24"/>
        </w:rPr>
        <w:t xml:space="preserve">o </w:t>
      </w:r>
      <w:r w:rsidRPr="00D360C0">
        <w:rPr>
          <w:rFonts w:ascii="Century Gothic" w:hAnsi="Century Gothic" w:cs="Arial"/>
          <w:sz w:val="24"/>
          <w:szCs w:val="24"/>
        </w:rPr>
        <w:t>couber;</w:t>
      </w:r>
    </w:p>
    <w:p w:rsidR="00D360C0" w:rsidRPr="00D360C0" w:rsidRDefault="00D360C0" w:rsidP="00F53ACB">
      <w:pPr>
        <w:pStyle w:val="SemEspaamento"/>
        <w:numPr>
          <w:ilvl w:val="0"/>
          <w:numId w:val="27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Outros documentos</w:t>
      </w:r>
      <w:r w:rsidR="00E30D99">
        <w:rPr>
          <w:rFonts w:ascii="Century Gothic" w:hAnsi="Century Gothic" w:cs="Arial"/>
          <w:sz w:val="24"/>
          <w:szCs w:val="24"/>
        </w:rPr>
        <w:t xml:space="preserve"> exigidos nas condicionantes </w:t>
      </w:r>
      <w:r w:rsidRPr="00D360C0">
        <w:rPr>
          <w:rFonts w:ascii="Century Gothic" w:hAnsi="Century Gothic" w:cs="Arial"/>
          <w:sz w:val="24"/>
          <w:szCs w:val="24"/>
        </w:rPr>
        <w:t>est</w:t>
      </w:r>
      <w:r w:rsidR="00E30D99">
        <w:rPr>
          <w:rFonts w:ascii="Century Gothic" w:hAnsi="Century Gothic" w:cs="Arial"/>
          <w:sz w:val="24"/>
          <w:szCs w:val="24"/>
        </w:rPr>
        <w:t>abelecida</w:t>
      </w:r>
      <w:r w:rsidRPr="00D360C0">
        <w:rPr>
          <w:rFonts w:ascii="Century Gothic" w:hAnsi="Century Gothic" w:cs="Arial"/>
          <w:sz w:val="24"/>
          <w:szCs w:val="24"/>
        </w:rPr>
        <w:t>s nas fases anteriores, quando for o</w:t>
      </w:r>
      <w:r w:rsidRPr="00D360C0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>caso.</w:t>
      </w:r>
    </w:p>
    <w:p w:rsidR="00D360C0" w:rsidRPr="00D360C0" w:rsidRDefault="00D360C0" w:rsidP="00D360C0">
      <w:pPr>
        <w:pStyle w:val="SemEspaamento"/>
        <w:spacing w:line="360" w:lineRule="auto"/>
        <w:ind w:left="133"/>
        <w:jc w:val="both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D360C0">
      <w:pPr>
        <w:pStyle w:val="SemEspaamento"/>
        <w:spacing w:line="360" w:lineRule="auto"/>
        <w:ind w:left="133"/>
        <w:jc w:val="both"/>
        <w:rPr>
          <w:rFonts w:ascii="Century Gothic" w:hAnsi="Century Gothic" w:cs="Arial"/>
          <w:sz w:val="24"/>
          <w:szCs w:val="24"/>
        </w:rPr>
      </w:pPr>
    </w:p>
    <w:p w:rsidR="00D360C0" w:rsidRDefault="00D360C0" w:rsidP="00D360C0">
      <w:pPr>
        <w:pStyle w:val="SemEspaamento"/>
        <w:spacing w:line="360" w:lineRule="auto"/>
        <w:ind w:left="133"/>
        <w:jc w:val="both"/>
        <w:rPr>
          <w:rFonts w:ascii="Century Gothic" w:hAnsi="Century Gothic" w:cs="Arial"/>
          <w:sz w:val="24"/>
          <w:szCs w:val="24"/>
        </w:rPr>
      </w:pPr>
    </w:p>
    <w:p w:rsidR="003A6E17" w:rsidRDefault="003A6E17" w:rsidP="00D360C0">
      <w:pPr>
        <w:pStyle w:val="SemEspaamento"/>
        <w:spacing w:line="360" w:lineRule="auto"/>
        <w:ind w:left="133"/>
        <w:jc w:val="both"/>
        <w:rPr>
          <w:rFonts w:ascii="Century Gothic" w:hAnsi="Century Gothic" w:cs="Arial"/>
          <w:sz w:val="24"/>
          <w:szCs w:val="24"/>
        </w:rPr>
      </w:pPr>
    </w:p>
    <w:p w:rsidR="003A6E17" w:rsidRPr="00D360C0" w:rsidRDefault="003A6E17" w:rsidP="00D360C0">
      <w:pPr>
        <w:pStyle w:val="SemEspaamento"/>
        <w:spacing w:line="360" w:lineRule="auto"/>
        <w:ind w:left="133"/>
        <w:jc w:val="both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F53ACB">
      <w:pPr>
        <w:pStyle w:val="SemEspaamento"/>
        <w:spacing w:line="360" w:lineRule="auto"/>
        <w:ind w:left="133"/>
        <w:jc w:val="center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b/>
          <w:sz w:val="24"/>
          <w:szCs w:val="24"/>
        </w:rPr>
        <w:t>RELAÇÃO DE DOCUMENTOS PARA RENOVAÇÃO DA</w:t>
      </w:r>
      <w:r w:rsidRPr="00D360C0">
        <w:rPr>
          <w:rFonts w:ascii="Century Gothic" w:hAnsi="Century Gothic" w:cs="Arial"/>
          <w:b/>
          <w:spacing w:val="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b/>
          <w:sz w:val="24"/>
          <w:szCs w:val="24"/>
        </w:rPr>
        <w:t>LICENÇA DE OPERAÇÃO (LO)</w:t>
      </w:r>
      <w:r w:rsidRPr="00D360C0">
        <w:rPr>
          <w:rFonts w:ascii="Century Gothic" w:hAnsi="Century Gothic" w:cs="Arial"/>
          <w:sz w:val="24"/>
          <w:szCs w:val="24"/>
        </w:rPr>
        <w:t>:</w:t>
      </w:r>
    </w:p>
    <w:p w:rsidR="00D360C0" w:rsidRPr="00D360C0" w:rsidRDefault="00D360C0" w:rsidP="006F0D14">
      <w:pPr>
        <w:pStyle w:val="SemEspaamento"/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</w:p>
    <w:p w:rsidR="00D360C0" w:rsidRPr="00D360C0" w:rsidRDefault="00D360C0" w:rsidP="006F0D14">
      <w:pPr>
        <w:pStyle w:val="SemEspaamento"/>
        <w:numPr>
          <w:ilvl w:val="0"/>
          <w:numId w:val="25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Requerimento padrão, disponível no site da SEDAM;</w:t>
      </w:r>
    </w:p>
    <w:p w:rsidR="00D360C0" w:rsidRPr="00D360C0" w:rsidRDefault="00D360C0" w:rsidP="006F0D14">
      <w:pPr>
        <w:pStyle w:val="SemEspaamento"/>
        <w:numPr>
          <w:ilvl w:val="0"/>
          <w:numId w:val="25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Comprovante de recolhimento de taxa referente à licença de Operação conforme determina a Lei estadual nº3941 de 2016;</w:t>
      </w:r>
    </w:p>
    <w:p w:rsidR="00D360C0" w:rsidRPr="00D360C0" w:rsidRDefault="00D360C0" w:rsidP="006F0D14">
      <w:pPr>
        <w:pStyle w:val="SemEspaamento"/>
        <w:numPr>
          <w:ilvl w:val="0"/>
          <w:numId w:val="25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Atualização da outorga de Direito de Uso de Recursos Hídricos, caso esteja vencida; </w:t>
      </w:r>
    </w:p>
    <w:p w:rsidR="00D360C0" w:rsidRPr="00D360C0" w:rsidRDefault="00D360C0" w:rsidP="006F0D14">
      <w:pPr>
        <w:pStyle w:val="SemEspaamento"/>
        <w:numPr>
          <w:ilvl w:val="0"/>
          <w:numId w:val="25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Publicação do pedido de Renovação da Licença de Operação, </w:t>
      </w:r>
      <w:r w:rsidRPr="00D360C0">
        <w:rPr>
          <w:rFonts w:ascii="Century Gothic" w:hAnsi="Century Gothic" w:cs="Arial"/>
          <w:spacing w:val="-3"/>
          <w:sz w:val="24"/>
          <w:szCs w:val="24"/>
        </w:rPr>
        <w:t xml:space="preserve">em </w:t>
      </w:r>
      <w:r w:rsidRPr="00D360C0">
        <w:rPr>
          <w:rFonts w:ascii="Century Gothic" w:hAnsi="Century Gothic" w:cs="Arial"/>
          <w:sz w:val="24"/>
          <w:szCs w:val="24"/>
        </w:rPr>
        <w:t>jornal de circulação regional ou no Diário Oficial do</w:t>
      </w:r>
      <w:r w:rsidRPr="00D360C0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Estado; </w:t>
      </w:r>
    </w:p>
    <w:p w:rsidR="00D360C0" w:rsidRPr="00D360C0" w:rsidRDefault="00D360C0" w:rsidP="006F0D14">
      <w:pPr>
        <w:pStyle w:val="SemEspaamento"/>
        <w:numPr>
          <w:ilvl w:val="0"/>
          <w:numId w:val="25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>Outorga de Autorização/Concessão da ANEEL para o</w:t>
      </w:r>
      <w:r w:rsidRPr="00D360C0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 xml:space="preserve">empreendimento. </w:t>
      </w:r>
    </w:p>
    <w:p w:rsidR="003C0516" w:rsidRPr="006F0D14" w:rsidRDefault="00D360C0" w:rsidP="006F0D14">
      <w:pPr>
        <w:pStyle w:val="SemEspaamento"/>
        <w:numPr>
          <w:ilvl w:val="0"/>
          <w:numId w:val="25"/>
        </w:numPr>
        <w:spacing w:line="360" w:lineRule="auto"/>
        <w:ind w:left="851" w:hanging="567"/>
        <w:jc w:val="both"/>
        <w:rPr>
          <w:rFonts w:ascii="Century Gothic" w:hAnsi="Century Gothic" w:cs="Arial"/>
          <w:sz w:val="24"/>
          <w:szCs w:val="24"/>
        </w:rPr>
      </w:pPr>
      <w:r w:rsidRPr="00D360C0">
        <w:rPr>
          <w:rFonts w:ascii="Century Gothic" w:hAnsi="Century Gothic" w:cs="Arial"/>
          <w:sz w:val="24"/>
          <w:szCs w:val="24"/>
        </w:rPr>
        <w:t xml:space="preserve">Outros documentos exigidos nas condicionantes </w:t>
      </w:r>
      <w:r w:rsidR="00F53ACB">
        <w:rPr>
          <w:rFonts w:ascii="Century Gothic" w:hAnsi="Century Gothic" w:cs="Arial"/>
          <w:sz w:val="24"/>
          <w:szCs w:val="24"/>
        </w:rPr>
        <w:t>estabelecida</w:t>
      </w:r>
      <w:r w:rsidRPr="00D360C0">
        <w:rPr>
          <w:rFonts w:ascii="Century Gothic" w:hAnsi="Century Gothic" w:cs="Arial"/>
          <w:sz w:val="24"/>
          <w:szCs w:val="24"/>
        </w:rPr>
        <w:t>s nas fases anteriores, quando for o</w:t>
      </w:r>
      <w:r w:rsidRPr="00D360C0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D360C0">
        <w:rPr>
          <w:rFonts w:ascii="Century Gothic" w:hAnsi="Century Gothic" w:cs="Arial"/>
          <w:sz w:val="24"/>
          <w:szCs w:val="24"/>
        </w:rPr>
        <w:t>caso.</w:t>
      </w: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B0" w:rsidRDefault="004249B0" w:rsidP="00E41D53">
      <w:r>
        <w:separator/>
      </w:r>
    </w:p>
  </w:endnote>
  <w:endnote w:type="continuationSeparator" w:id="0">
    <w:p w:rsidR="004249B0" w:rsidRDefault="004249B0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910F40">
    <w:pPr>
      <w:pStyle w:val="Corpodetexto"/>
      <w:spacing w:line="14" w:lineRule="auto"/>
      <w:ind w:left="0"/>
      <w:rPr>
        <w:sz w:val="20"/>
      </w:rPr>
    </w:pPr>
    <w:r w:rsidRPr="00910F40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910F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AB31C8" w:rsidRDefault="00AB31C8" w:rsidP="00AB31C8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AB31C8" w:rsidRPr="00295168" w:rsidRDefault="00AB31C8" w:rsidP="00AB31C8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AB31C8" w:rsidRPr="00295168" w:rsidRDefault="00AB31C8" w:rsidP="00AB31C8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Default="00407C87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B0" w:rsidRDefault="004249B0" w:rsidP="00E41D53">
      <w:r>
        <w:separator/>
      </w:r>
    </w:p>
  </w:footnote>
  <w:footnote w:type="continuationSeparator" w:id="0">
    <w:p w:rsidR="004249B0" w:rsidRDefault="004249B0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910F40">
    <w:pPr>
      <w:pStyle w:val="Corpodetexto"/>
      <w:spacing w:line="14" w:lineRule="auto"/>
      <w:ind w:left="0"/>
      <w:rPr>
        <w:sz w:val="20"/>
      </w:rPr>
    </w:pPr>
    <w:r w:rsidRPr="00910F40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910F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910F40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5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7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8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9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0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2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3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4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5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6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7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0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3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4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5">
    <w:nsid w:val="7B7515DF"/>
    <w:multiLevelType w:val="hybridMultilevel"/>
    <w:tmpl w:val="FA2626CA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57CCA3FC">
      <w:start w:val="1"/>
      <w:numFmt w:val="decimal"/>
      <w:lvlText w:val="%2."/>
      <w:lvlJc w:val="left"/>
      <w:pPr>
        <w:ind w:left="821" w:hanging="281"/>
      </w:pPr>
      <w:rPr>
        <w:rFonts w:hint="default"/>
        <w:b/>
        <w:w w:val="100"/>
        <w:sz w:val="24"/>
        <w:szCs w:val="24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23"/>
  </w:num>
  <w:num w:numId="9">
    <w:abstractNumId w:val="23"/>
  </w:num>
  <w:num w:numId="10">
    <w:abstractNumId w:val="23"/>
  </w:num>
  <w:num w:numId="11">
    <w:abstractNumId w:val="22"/>
  </w:num>
  <w:num w:numId="12">
    <w:abstractNumId w:val="13"/>
  </w:num>
  <w:num w:numId="13">
    <w:abstractNumId w:val="17"/>
  </w:num>
  <w:num w:numId="14">
    <w:abstractNumId w:val="20"/>
  </w:num>
  <w:num w:numId="15">
    <w:abstractNumId w:val="21"/>
  </w:num>
  <w:num w:numId="16">
    <w:abstractNumId w:val="5"/>
  </w:num>
  <w:num w:numId="17">
    <w:abstractNumId w:val="10"/>
  </w:num>
  <w:num w:numId="18">
    <w:abstractNumId w:val="2"/>
  </w:num>
  <w:num w:numId="19">
    <w:abstractNumId w:val="18"/>
  </w:num>
  <w:num w:numId="20">
    <w:abstractNumId w:val="3"/>
  </w:num>
  <w:num w:numId="21">
    <w:abstractNumId w:val="1"/>
  </w:num>
  <w:num w:numId="22">
    <w:abstractNumId w:val="4"/>
  </w:num>
  <w:num w:numId="23">
    <w:abstractNumId w:val="6"/>
  </w:num>
  <w:num w:numId="24">
    <w:abstractNumId w:val="24"/>
  </w:num>
  <w:num w:numId="25">
    <w:abstractNumId w:val="16"/>
  </w:num>
  <w:num w:numId="26">
    <w:abstractNumId w:val="19"/>
  </w:num>
  <w:num w:numId="27">
    <w:abstractNumId w:val="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128B"/>
    <w:rsid w:val="000172F0"/>
    <w:rsid w:val="00032399"/>
    <w:rsid w:val="000353C0"/>
    <w:rsid w:val="000A31F9"/>
    <w:rsid w:val="000A565C"/>
    <w:rsid w:val="000B405D"/>
    <w:rsid w:val="000B49C8"/>
    <w:rsid w:val="000C5596"/>
    <w:rsid w:val="000D1A1F"/>
    <w:rsid w:val="0011204E"/>
    <w:rsid w:val="00154F79"/>
    <w:rsid w:val="00157970"/>
    <w:rsid w:val="00184EBF"/>
    <w:rsid w:val="001A0FC2"/>
    <w:rsid w:val="001B4449"/>
    <w:rsid w:val="001E31F3"/>
    <w:rsid w:val="001E7795"/>
    <w:rsid w:val="002121C4"/>
    <w:rsid w:val="00213978"/>
    <w:rsid w:val="00225E51"/>
    <w:rsid w:val="00230623"/>
    <w:rsid w:val="0024488D"/>
    <w:rsid w:val="002753C9"/>
    <w:rsid w:val="002A2193"/>
    <w:rsid w:val="002A3DB0"/>
    <w:rsid w:val="002A471D"/>
    <w:rsid w:val="002F5465"/>
    <w:rsid w:val="00343C83"/>
    <w:rsid w:val="003852B0"/>
    <w:rsid w:val="003A6E17"/>
    <w:rsid w:val="003B0111"/>
    <w:rsid w:val="003C0516"/>
    <w:rsid w:val="003C3C79"/>
    <w:rsid w:val="00407C87"/>
    <w:rsid w:val="004106DD"/>
    <w:rsid w:val="004249B0"/>
    <w:rsid w:val="00442EE3"/>
    <w:rsid w:val="004437D5"/>
    <w:rsid w:val="00465F8E"/>
    <w:rsid w:val="00483E64"/>
    <w:rsid w:val="004A0EF2"/>
    <w:rsid w:val="004B26D7"/>
    <w:rsid w:val="00502C62"/>
    <w:rsid w:val="00520E8B"/>
    <w:rsid w:val="00544B70"/>
    <w:rsid w:val="00556793"/>
    <w:rsid w:val="0057034B"/>
    <w:rsid w:val="005924EF"/>
    <w:rsid w:val="005956A3"/>
    <w:rsid w:val="005A6D17"/>
    <w:rsid w:val="005A7A5A"/>
    <w:rsid w:val="005B5487"/>
    <w:rsid w:val="005C1E72"/>
    <w:rsid w:val="005F3F7A"/>
    <w:rsid w:val="005F6086"/>
    <w:rsid w:val="005F62F9"/>
    <w:rsid w:val="006020AA"/>
    <w:rsid w:val="00602749"/>
    <w:rsid w:val="006203F4"/>
    <w:rsid w:val="00643830"/>
    <w:rsid w:val="006649AD"/>
    <w:rsid w:val="00685805"/>
    <w:rsid w:val="00686A36"/>
    <w:rsid w:val="006A7EE7"/>
    <w:rsid w:val="006B250D"/>
    <w:rsid w:val="006E0080"/>
    <w:rsid w:val="006E72C8"/>
    <w:rsid w:val="006F0D14"/>
    <w:rsid w:val="006F354A"/>
    <w:rsid w:val="007074E0"/>
    <w:rsid w:val="00743DD7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10F40"/>
    <w:rsid w:val="00923053"/>
    <w:rsid w:val="00980DD5"/>
    <w:rsid w:val="00984C95"/>
    <w:rsid w:val="00993BD9"/>
    <w:rsid w:val="009D2396"/>
    <w:rsid w:val="009E3814"/>
    <w:rsid w:val="009F630E"/>
    <w:rsid w:val="00A0306D"/>
    <w:rsid w:val="00A161DC"/>
    <w:rsid w:val="00A359D1"/>
    <w:rsid w:val="00A82974"/>
    <w:rsid w:val="00A869C4"/>
    <w:rsid w:val="00AA78F6"/>
    <w:rsid w:val="00AB31C8"/>
    <w:rsid w:val="00AF2F13"/>
    <w:rsid w:val="00B21C2D"/>
    <w:rsid w:val="00B33FC5"/>
    <w:rsid w:val="00B4065D"/>
    <w:rsid w:val="00B541DA"/>
    <w:rsid w:val="00B643C7"/>
    <w:rsid w:val="00B6793E"/>
    <w:rsid w:val="00B80F1B"/>
    <w:rsid w:val="00BA1C2D"/>
    <w:rsid w:val="00BA3AD5"/>
    <w:rsid w:val="00BB22A5"/>
    <w:rsid w:val="00BC3BF4"/>
    <w:rsid w:val="00BF01B4"/>
    <w:rsid w:val="00BF266E"/>
    <w:rsid w:val="00C00453"/>
    <w:rsid w:val="00C13EFD"/>
    <w:rsid w:val="00C14559"/>
    <w:rsid w:val="00C62035"/>
    <w:rsid w:val="00C636E0"/>
    <w:rsid w:val="00C703D2"/>
    <w:rsid w:val="00C729D7"/>
    <w:rsid w:val="00C775C0"/>
    <w:rsid w:val="00C80E75"/>
    <w:rsid w:val="00CE0E46"/>
    <w:rsid w:val="00CF53E7"/>
    <w:rsid w:val="00D22959"/>
    <w:rsid w:val="00D360C0"/>
    <w:rsid w:val="00D3655A"/>
    <w:rsid w:val="00D57232"/>
    <w:rsid w:val="00D601F3"/>
    <w:rsid w:val="00D63B00"/>
    <w:rsid w:val="00D63E5D"/>
    <w:rsid w:val="00D703E0"/>
    <w:rsid w:val="00DC0948"/>
    <w:rsid w:val="00DC0EE9"/>
    <w:rsid w:val="00E017EF"/>
    <w:rsid w:val="00E0700B"/>
    <w:rsid w:val="00E30D99"/>
    <w:rsid w:val="00E41D53"/>
    <w:rsid w:val="00E85ECF"/>
    <w:rsid w:val="00EA018B"/>
    <w:rsid w:val="00EB6F5E"/>
    <w:rsid w:val="00EE4035"/>
    <w:rsid w:val="00EF2EC6"/>
    <w:rsid w:val="00F02C56"/>
    <w:rsid w:val="00F127CB"/>
    <w:rsid w:val="00F20DDE"/>
    <w:rsid w:val="00F40627"/>
    <w:rsid w:val="00F53ACB"/>
    <w:rsid w:val="00F569CB"/>
    <w:rsid w:val="00F638A3"/>
    <w:rsid w:val="00FA5220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4AC3-3AC7-47B2-B966-56BA8BFA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1682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115</cp:revision>
  <dcterms:created xsi:type="dcterms:W3CDTF">2019-04-26T14:41:00Z</dcterms:created>
  <dcterms:modified xsi:type="dcterms:W3CDTF">2020-07-08T17:07:00Z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